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3E6C" w14:textId="2AF4E42F" w:rsidR="0016716F" w:rsidRPr="007C6C48" w:rsidRDefault="0016716F" w:rsidP="007C6C48">
      <w:pPr>
        <w:pStyle w:val="Heading1"/>
        <w:numPr>
          <w:ilvl w:val="0"/>
          <w:numId w:val="0"/>
        </w:numPr>
        <w:ind w:left="432" w:hanging="432"/>
        <w:jc w:val="center"/>
        <w:rPr>
          <w:rFonts w:ascii="Roboto" w:hAnsi="Roboto"/>
          <w:bCs/>
        </w:rPr>
      </w:pPr>
      <w:r w:rsidRPr="007C6C48">
        <w:rPr>
          <w:rFonts w:ascii="Roboto" w:hAnsi="Roboto"/>
          <w:bCs/>
        </w:rPr>
        <w:t>Supplementary Material</w:t>
      </w:r>
      <w:r w:rsidR="00563332" w:rsidRPr="007C6C48">
        <w:rPr>
          <w:rFonts w:ascii="Roboto" w:hAnsi="Roboto"/>
          <w:bCs/>
        </w:rPr>
        <w:t xml:space="preserve"> for </w:t>
      </w:r>
    </w:p>
    <w:p w14:paraId="1F4FC97B" w14:textId="77777777" w:rsidR="007C6C48" w:rsidRPr="007C6C48" w:rsidRDefault="007C6C48" w:rsidP="007C6C48">
      <w:pPr>
        <w:rPr>
          <w:rFonts w:ascii="Roboto" w:hAnsi="Roboto"/>
        </w:rPr>
      </w:pPr>
    </w:p>
    <w:p w14:paraId="5ED0E40D" w14:textId="04157C83" w:rsidR="007C6C48" w:rsidRPr="007C6C48" w:rsidRDefault="007C6C48" w:rsidP="007C6C48">
      <w:pPr>
        <w:rPr>
          <w:rFonts w:ascii="Roboto" w:hAnsi="Roboto"/>
        </w:rPr>
      </w:pPr>
      <w:r w:rsidRPr="007C6C48">
        <w:rPr>
          <w:rFonts w:ascii="Roboto" w:hAnsi="Roboto"/>
        </w:rPr>
        <w:t>Hughes, E., Liggins, P., Wieser, P. and Stolper, E. (2025) “VolFe: an open-source tool for calculating melt-vapor equilibria including silicate melt, carbon, hydrogen, sulfur, and noble gases”, </w:t>
      </w:r>
      <w:r w:rsidRPr="007C6C48">
        <w:rPr>
          <w:rFonts w:ascii="Roboto" w:hAnsi="Roboto"/>
          <w:i/>
          <w:iCs/>
        </w:rPr>
        <w:t>Volcanica</w:t>
      </w:r>
      <w:r w:rsidRPr="007C6C48">
        <w:rPr>
          <w:rFonts w:ascii="Roboto" w:hAnsi="Roboto"/>
        </w:rPr>
        <w:t>, 8(2), pp. 457–481. doi: 10.30909/vol/imvc1781.</w:t>
      </w:r>
    </w:p>
    <w:p w14:paraId="365D6DEC" w14:textId="4880E5BF" w:rsidR="0016716F" w:rsidRPr="007C6C48" w:rsidRDefault="0016716F" w:rsidP="00D03159">
      <w:pPr>
        <w:pStyle w:val="Heading1"/>
        <w:numPr>
          <w:ilvl w:val="0"/>
          <w:numId w:val="3"/>
        </w:numPr>
        <w:rPr>
          <w:rFonts w:ascii="Roboto" w:hAnsi="Roboto"/>
        </w:rPr>
      </w:pPr>
      <w:r w:rsidRPr="007C6C48">
        <w:rPr>
          <w:rFonts w:ascii="Roboto" w:hAnsi="Roboto"/>
        </w:rPr>
        <w:t>Parameterisations for model dependent variables</w:t>
      </w:r>
    </w:p>
    <w:p w14:paraId="394ED179" w14:textId="77777777" w:rsidR="0016716F" w:rsidRPr="007C6C48" w:rsidRDefault="0016716F" w:rsidP="0016716F">
      <w:pPr>
        <w:pStyle w:val="Heading2"/>
        <w:rPr>
          <w:rFonts w:ascii="Roboto" w:hAnsi="Roboto"/>
        </w:rPr>
      </w:pPr>
      <w:bookmarkStart w:id="0" w:name="_Ref170066107"/>
      <w:bookmarkStart w:id="1" w:name="_Ref171353078"/>
      <w:r w:rsidRPr="007C6C48">
        <w:rPr>
          <w:rFonts w:ascii="Roboto" w:hAnsi="Roboto"/>
        </w:rPr>
        <w:t>New parameterisation</w:t>
      </w:r>
      <w:bookmarkEnd w:id="0"/>
      <w:r w:rsidRPr="007C6C48">
        <w:rPr>
          <w:rFonts w:ascii="Roboto" w:hAnsi="Roboto"/>
        </w:rPr>
        <w:t>s</w:t>
      </w:r>
      <w:bookmarkEnd w:id="1"/>
    </w:p>
    <w:p w14:paraId="1FC6E786" w14:textId="7A5E53E6" w:rsidR="0016716F" w:rsidRPr="007C6C48" w:rsidRDefault="0016716F" w:rsidP="0016716F">
      <w:pPr>
        <w:rPr>
          <w:rFonts w:ascii="Roboto" w:hAnsi="Roboto"/>
        </w:rPr>
      </w:pPr>
      <w:r w:rsidRPr="007C6C48">
        <w:rPr>
          <w:rFonts w:ascii="Roboto" w:hAnsi="Roboto"/>
        </w:rPr>
        <w:t xml:space="preserve">The solubility </w:t>
      </w:r>
      <w:r w:rsidR="006A647B" w:rsidRPr="007C6C48">
        <w:rPr>
          <w:rFonts w:ascii="Roboto" w:hAnsi="Roboto"/>
        </w:rPr>
        <w:t xml:space="preserve">function </w:t>
      </w:r>
      <w:r w:rsidRPr="007C6C48">
        <w:rPr>
          <w:rFonts w:ascii="Roboto" w:hAnsi="Roboto"/>
        </w:rPr>
        <w:t xml:space="preserve">for water in rhyolite was parameterised from the experimental data of </w:t>
      </w:r>
      <w:r w:rsidRPr="007C6C48">
        <w:rPr>
          <w:rFonts w:ascii="Roboto" w:hAnsi="Roboto"/>
        </w:rPr>
        <w:fldChar w:fldCharType="begin" w:fldLock="1"/>
      </w:r>
      <w:r w:rsidRPr="007C6C48">
        <w:rPr>
          <w:rFonts w:ascii="Roboto" w:hAnsi="Roboto"/>
        </w:rPr>
        <w:instrText xml:space="preserve">ADDIN CSL_CITATION {"citationItems":[{"id":"ITEM-1","itemData":{"author":[{"dropping-particle":"","family":"Kadik","given":"A.A.","non-dropping-particle":"","parse-names":false,"suffix":""},{"dropping-particle":"","family":"Lukanin","given":"O.A.","non-dropping-particle":"","parse-names":false,"suffix":""},{"dropping-particle":"","family":"Lebedev","given":"Yeo B.","non-dropping-particle":"","parse-names":false,"suffix":""},{"dropping-particle":"","family":"Korovushkina","given":"E. Ye","non-dropping-particle":"","parse-names":false,"suffix":""}],"container-title":"Geochem. Int.","id":"ITEM-1","issued":{"date-parts":[["1972"]]},"page":"1041-1050","title":"Solubility of H2O and CO2 in granite and basalt melts at high pressures","type":"article-journal","volume":"9"},"uris":["http://www.mendeley.com/documents/?uuid=8c64f48d-0d43-4bf3-b19d-7cc79175f015"]},{"id":"ITEM-2","itemData":{"DOI":"10.1007/BF00306439","ISSN":"0010-7999","author":[{"dropping-particle":"","family":"Silver","given":"Lynn A.","non-dropping-particle":"","parse-names":false,"suffix":""},{"dropping-particle":"","family":"Ihinger","given":"Phillip D.","non-dropping-particle":"","parse-names":false,"suffix":""},{"dropping-particle":"","family":"Stolper","given":"Edward M.","non-dropping-particle":"","parse-names":false,"suffix":""}],"container-title":"Contributions to Mineralogy and Petrology","id":"ITEM-2","issue":"2","issued":{"date-parts":[["1990","2"]]},"page":"142-162","publisher":"Springer-Verlag","title":"The influence of bulk composition on the speciation of water in silicate glasses","type":"article-journal","volume":"104"},"uris":["http://www.mendeley.com/documents/?uuid=8ca53ffb-ef22-3cc7-8b6e-f16f15a09865"]},{"id":"ITEM-3","itemData":{"DOI":"10.1016/0012-821X(93)90004-S","ISSN":"0012821X","abstract":"Concentrations of carbon dioxide and water dissolved in glasses quenched from rhyolitic melts equilibrated with H2OCO2 fluids at 850°C and 750 bar were measured using infrared spectroscopy; concentrations of H2O and CO2 in the quenched fluids were measured manometrically. The mole fraction of CO2 in the quenched fluid ranged from 0.06 to 0.91. Concentrations of CO2 in the coexisting rhyolitic melt increased from 23(±6) ppm for the sample equilibrated with the most CO2-poor fluid to 515(±16) ppm for that equilibrated with the most CO2-rich fluid. The water content of the melt varied from 0.51(±0.06) to 3.34(±0.08) wt%. Our results show that concentrations of molecular CO2 and H2O in the glasses obey Henry's Law; i.e., the mole fractions of molecular CO2 and molecular H2O in the quenched melts are proportional to their fugacities in the coexisting vapor. CO2 contents of vapor-saturated melts are not </w:instrText>
      </w:r>
      <w:r w:rsidRPr="007C6C48">
        <w:rPr>
          <w:rFonts w:ascii="Roboto" w:hAnsi="Roboto"/>
          <w:lang w:val="nl-NL"/>
        </w:rPr>
        <w:instrText>enhanced by addition of water to CO2-rich vapor, contrary to previous reports for silicate melts at higher pressures. The Henrian behavior of CO2 and H2O at low pressure considerably simplifies modeling of the degassing of silicic magmas. © 1993.","author":[{"dropping-particle":"","family":"Blank","given":"J. G.","non-dropping-particle":"","parse-names":false,"suffix":""},{"dropping-particle":"","family":"Stolper","given":"Edward M.","non-dropping-particle":"","parse-names":false,"suffix":""},{"dropping-particle":"","family":"Carroll","given":"M. R.","non-dropping-particle":"","parse-names":false,"suffix":""}],"container-title":"Earth and Planetary Science Letters","id":"ITEM-3","issue":"1-2","issued":{"date-parts":[["1993","8","1"]]},"page":"27-36","publisher":"Elsevier","title":"Solubilities of carbon dioxide and water in rhyolitic melt at 850°C and 750 bars","type":"article-journal","volume":"119"},"uris":["http://www.mendeley.com/documents/?uuid=de062b80-3b0f-3519-9580-a70f60d20275"]}],"mendeley":{"formattedCitation":"(Blank et al., 1993b; Kadik et al., 1972; Silver et al., 1990)","manualFormatting":"Blank et al. (1993), Kadik et al. (1972), and Silver et al. (1990)","plainTextFormattedCitation":"(Blank et al., 1993b; Kadik et al., 1972; Silver et al., 1990)","previouslyFormattedCitation":"(Blank et al., 1993b; Kadik et al., 1972; Silver et al., 1990)"},"properties":{"noteIndex":0},"schema":"https://github.com/citation-style-language/schema/raw/master/csl-citation.json"}</w:instrText>
      </w:r>
      <w:r w:rsidRPr="007C6C48">
        <w:rPr>
          <w:rFonts w:ascii="Roboto" w:hAnsi="Roboto"/>
        </w:rPr>
        <w:fldChar w:fldCharType="separate"/>
      </w:r>
      <w:r w:rsidRPr="007C6C48">
        <w:rPr>
          <w:rFonts w:ascii="Roboto" w:hAnsi="Roboto"/>
          <w:noProof/>
          <w:lang w:val="nl-NL"/>
        </w:rPr>
        <w:t xml:space="preserve">Blank et al. (1993), Kadik et al. (1972), and Silver et al. </w:t>
      </w:r>
      <w:r w:rsidRPr="007C6C48">
        <w:rPr>
          <w:rFonts w:ascii="Roboto" w:hAnsi="Roboto"/>
          <w:noProof/>
        </w:rPr>
        <w:t>(1990)</w:t>
      </w:r>
      <w:r w:rsidRPr="007C6C48">
        <w:rPr>
          <w:rFonts w:ascii="Roboto" w:hAnsi="Roboto"/>
        </w:rPr>
        <w:fldChar w:fldCharType="end"/>
      </w:r>
      <w:r w:rsidRPr="007C6C48">
        <w:rPr>
          <w:rFonts w:ascii="Roboto" w:hAnsi="Roboto"/>
        </w:rPr>
        <w:t xml:space="preserve"> in Figure 3 of </w:t>
      </w:r>
      <w:r w:rsidRPr="007C6C48">
        <w:rPr>
          <w:rFonts w:ascii="Roboto" w:hAnsi="Roboto"/>
        </w:rPr>
        <w:fldChar w:fldCharType="begin" w:fldLock="1"/>
      </w:r>
      <w:r w:rsidRPr="007C6C48">
        <w:rPr>
          <w:rFonts w:ascii="Roboto" w:hAnsi="Roboto"/>
        </w:rPr>
        <w:instrText>ADDIN CSL_CITATION {"citationItems":[{"id":"ITEM-1","itemData":{"DOI":"10.1016/0012-821X(93)90004-S","ISSN":"0012821X","abstract":"Concentrations of carbon dioxide and water dissolved in glasses quenched from rhyolitic melts equilibrated with H2OCO2 fluids at 850°C and 750 bar were measured using infrared spectroscopy; concentrations of H2O and CO2 in the quenched fluids were measured manometrically. The mole fraction of CO2 in the quenched fluid ranged from 0.06 to 0.91. Concentrations of CO2 in the coexisting rhyolitic melt increased from 23(±6) ppm for the sample equilibrated with the most CO2-poor fluid to 515(±16) ppm for that equilibrated with the most CO2-rich fluid. The water content of the melt varied from 0.51(±0.06) to 3.34(±0.08) wt%. Our results show that concentrations of molecular CO2 and H2O in the glasses obey Henry's Law; i.e., the mole fractions of molecular CO2 and molecular H2O in the quenched melts are proportional to their fugacities in the coexisting vapor. CO2 contents of vapor-saturated melts are not enhanced by addition of water to CO2-rich vapor, contrary to previous reports for silicate melts at higher pressures. The Henrian behavior of CO2 and H2O at low pressure considerably simplifies modeling of the degassing of silicic magmas. © 1993.","author":[{"dropping-particle":"","family":"Blank","given":"J. G.","non-dropping-particle":"","parse-names":false,"suffix":""},{"dropping-particle":"","family":"Stolper","given":"Edward M.","non-dropping-particle":"","parse-names":false,"suffix":""},{"dropping-particle":"","family":"Carroll","given":"M. R.","non-dropping-particle":"","parse-names":false,"suffix":""}],"container-title":"Earth and Planetary Science Letters","id":"ITEM-1","issue":"1-2","issued":{"date-parts":[["1993","8","1"]]},"page":"27-36","publisher":"Elsevier","title":"Solubilities of carbon dioxide and water in rhyolitic melt at 850°C and 750 bars","type":"article-journal","volume":"119"},"uris":["http://www.mendeley.com/documents/?uuid=de062b80-3b0f-3519-9580-a70f60d20275"]}],"mendeley":{"formattedCitation":"(Blank et al., 1993b)","manualFormatting":"Blank et al. (1993)","plainTextFormattedCitation":"(Blank et al., 1993b)","previouslyFormattedCitation":"(Blank et al., 1993b)"},"properties":{"noteIndex":0},"schema":"https://github.com/citation-style-language/schema/raw/master/csl-citation.json"}</w:instrText>
      </w:r>
      <w:r w:rsidRPr="007C6C48">
        <w:rPr>
          <w:rFonts w:ascii="Roboto" w:hAnsi="Roboto"/>
        </w:rPr>
        <w:fldChar w:fldCharType="separate"/>
      </w:r>
      <w:r w:rsidRPr="007C6C48">
        <w:rPr>
          <w:rFonts w:ascii="Roboto" w:hAnsi="Roboto"/>
          <w:noProof/>
        </w:rPr>
        <w:t>Blank et al. (1993)</w:t>
      </w:r>
      <w:r w:rsidRPr="007C6C48">
        <w:rPr>
          <w:rFonts w:ascii="Roboto" w:hAnsi="Roboto"/>
        </w:rPr>
        <w:fldChar w:fldCharType="end"/>
      </w:r>
      <w:r w:rsidRPr="007C6C48">
        <w:rPr>
          <w:rFonts w:ascii="Roboto" w:hAnsi="Roboto"/>
        </w:rPr>
        <w:t xml:space="preserve"> as shown in </w:t>
      </w:r>
      <w:r w:rsidRPr="007C6C48">
        <w:rPr>
          <w:rFonts w:ascii="Roboto" w:hAnsi="Roboto"/>
        </w:rPr>
        <w:fldChar w:fldCharType="begin"/>
      </w:r>
      <w:r w:rsidRPr="007C6C48">
        <w:rPr>
          <w:rFonts w:ascii="Roboto" w:hAnsi="Roboto"/>
        </w:rPr>
        <w:instrText xml:space="preserve"> REF _Ref171352830 \h </w:instrText>
      </w:r>
      <w:r w:rsidRPr="007C6C48">
        <w:rPr>
          <w:rFonts w:ascii="Roboto" w:hAnsi="Roboto"/>
        </w:rPr>
      </w:r>
      <w:r w:rsidR="007C6C48">
        <w:rPr>
          <w:rFonts w:ascii="Roboto" w:hAnsi="Roboto"/>
        </w:rPr>
        <w:instrText xml:space="preserve"> \* MERGEFORMAT </w:instrText>
      </w:r>
      <w:r w:rsidRPr="007C6C48">
        <w:rPr>
          <w:rFonts w:ascii="Roboto" w:hAnsi="Roboto"/>
        </w:rPr>
        <w:fldChar w:fldCharType="separate"/>
      </w:r>
      <w:r w:rsidR="006A647B" w:rsidRPr="007C6C48">
        <w:rPr>
          <w:rFonts w:ascii="Roboto" w:hAnsi="Roboto"/>
          <w:color w:val="000000" w:themeColor="text1"/>
          <w:szCs w:val="20"/>
        </w:rPr>
        <w:t>Figure S</w:t>
      </w:r>
      <w:r w:rsidR="006A647B" w:rsidRPr="007C6C48">
        <w:rPr>
          <w:rFonts w:ascii="Roboto" w:hAnsi="Roboto"/>
          <w:noProof/>
          <w:color w:val="000000" w:themeColor="text1"/>
          <w:szCs w:val="20"/>
        </w:rPr>
        <w:t>1</w:t>
      </w:r>
      <w:r w:rsidRPr="007C6C48">
        <w:rPr>
          <w:rFonts w:ascii="Roboto" w:hAnsi="Roboto"/>
        </w:rPr>
        <w:fldChar w:fldCharType="end"/>
      </w:r>
      <w:r w:rsidR="00370488" w:rsidRPr="007C6C48">
        <w:rPr>
          <w:rFonts w:ascii="Roboto" w:hAnsi="Roboto"/>
        </w:rPr>
        <w:t xml:space="preserve"> and eq. (S1).</w:t>
      </w:r>
    </w:p>
    <w:p w14:paraId="2CACCDFB" w14:textId="77777777" w:rsidR="0016716F" w:rsidRPr="007C6C48" w:rsidRDefault="0016716F" w:rsidP="0016716F">
      <w:pPr>
        <w:rPr>
          <w:rFonts w:ascii="Roboto" w:hAnsi="Roboto"/>
        </w:rPr>
      </w:pPr>
    </w:p>
    <w:p w14:paraId="7C66E8E7" w14:textId="77777777" w:rsidR="0016716F" w:rsidRPr="007C6C48" w:rsidRDefault="0016716F" w:rsidP="0016716F">
      <w:pPr>
        <w:pStyle w:val="NoSpacing"/>
        <w:keepNext/>
        <w:spacing w:after="0"/>
        <w:jc w:val="center"/>
        <w:rPr>
          <w:rFonts w:ascii="Roboto" w:hAnsi="Roboto"/>
        </w:rPr>
      </w:pPr>
      <w:r w:rsidRPr="007C6C48">
        <w:rPr>
          <w:rFonts w:ascii="Roboto" w:hAnsi="Roboto"/>
          <w:noProof/>
        </w:rPr>
        <w:drawing>
          <wp:inline distT="0" distB="0" distL="0" distR="0" wp14:anchorId="344DC4AB" wp14:editId="267EA3EC">
            <wp:extent cx="2880000" cy="1723213"/>
            <wp:effectExtent l="0" t="0" r="3175" b="4445"/>
            <wp:docPr id="5" name="Picture 5" descr="A graph of a graph of a number of numbers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number of numbers and a lin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723213"/>
                    </a:xfrm>
                    <a:prstGeom prst="rect">
                      <a:avLst/>
                    </a:prstGeom>
                  </pic:spPr>
                </pic:pic>
              </a:graphicData>
            </a:graphic>
          </wp:inline>
        </w:drawing>
      </w:r>
    </w:p>
    <w:p w14:paraId="1301D424" w14:textId="705256C5" w:rsidR="0016716F" w:rsidRPr="007C6C48" w:rsidRDefault="0016716F" w:rsidP="0016716F">
      <w:pPr>
        <w:pStyle w:val="Caption"/>
        <w:jc w:val="both"/>
        <w:rPr>
          <w:rFonts w:ascii="Roboto" w:hAnsi="Roboto"/>
          <w:color w:val="000000" w:themeColor="text1"/>
          <w:szCs w:val="20"/>
        </w:rPr>
      </w:pPr>
      <w:bookmarkStart w:id="2" w:name="_Ref171352830"/>
      <w:r w:rsidRPr="007C6C48">
        <w:rPr>
          <w:rFonts w:ascii="Roboto" w:hAnsi="Roboto"/>
          <w:color w:val="000000" w:themeColor="text1"/>
          <w:szCs w:val="20"/>
        </w:rPr>
        <w:t>Figure S</w:t>
      </w:r>
      <w:r w:rsidRPr="007C6C48">
        <w:rPr>
          <w:rFonts w:ascii="Roboto" w:hAnsi="Roboto"/>
          <w:color w:val="000000" w:themeColor="text1"/>
          <w:szCs w:val="20"/>
        </w:rPr>
        <w:fldChar w:fldCharType="begin"/>
      </w:r>
      <w:r w:rsidRPr="007C6C48">
        <w:rPr>
          <w:rFonts w:ascii="Roboto" w:hAnsi="Roboto"/>
          <w:color w:val="000000" w:themeColor="text1"/>
          <w:szCs w:val="20"/>
        </w:rPr>
        <w:instrText xml:space="preserve"> SEQ Figure \* ARABIC </w:instrText>
      </w:r>
      <w:r w:rsidRPr="007C6C48">
        <w:rPr>
          <w:rFonts w:ascii="Roboto" w:hAnsi="Roboto"/>
          <w:color w:val="000000" w:themeColor="text1"/>
          <w:szCs w:val="20"/>
        </w:rPr>
        <w:fldChar w:fldCharType="separate"/>
      </w:r>
      <w:r w:rsidR="006829FE" w:rsidRPr="007C6C48">
        <w:rPr>
          <w:rFonts w:ascii="Roboto" w:hAnsi="Roboto"/>
          <w:noProof/>
          <w:color w:val="000000" w:themeColor="text1"/>
          <w:szCs w:val="20"/>
        </w:rPr>
        <w:t>1</w:t>
      </w:r>
      <w:r w:rsidRPr="007C6C48">
        <w:rPr>
          <w:rFonts w:ascii="Roboto" w:hAnsi="Roboto"/>
          <w:color w:val="000000" w:themeColor="text1"/>
          <w:szCs w:val="20"/>
        </w:rPr>
        <w:fldChar w:fldCharType="end"/>
      </w:r>
      <w:bookmarkEnd w:id="2"/>
      <w:r w:rsidRPr="007C6C48">
        <w:rPr>
          <w:rFonts w:ascii="Roboto" w:hAnsi="Roboto"/>
          <w:color w:val="000000" w:themeColor="text1"/>
          <w:szCs w:val="20"/>
        </w:rPr>
        <w:t>. Water concentration</w:t>
      </w:r>
      <w:r w:rsidR="006A647B" w:rsidRPr="007C6C48">
        <w:rPr>
          <w:rFonts w:ascii="Roboto" w:hAnsi="Roboto"/>
          <w:color w:val="000000" w:themeColor="text1"/>
          <w:szCs w:val="20"/>
        </w:rPr>
        <w:t xml:space="preserve"> squared (mole fraction)</w:t>
      </w:r>
      <w:r w:rsidRPr="007C6C48">
        <w:rPr>
          <w:rFonts w:ascii="Roboto" w:hAnsi="Roboto"/>
          <w:color w:val="000000" w:themeColor="text1"/>
          <w:szCs w:val="20"/>
        </w:rPr>
        <w:t xml:space="preserve"> against </w:t>
      </w:r>
      <w:r w:rsidRPr="007C6C48">
        <w:rPr>
          <w:rFonts w:ascii="Roboto" w:hAnsi="Roboto"/>
          <w:i/>
          <w:iCs w:val="0"/>
          <w:color w:val="000000" w:themeColor="text1"/>
          <w:szCs w:val="20"/>
        </w:rPr>
        <w:t>f</w:t>
      </w:r>
      <w:r w:rsidRPr="007C6C48">
        <w:rPr>
          <w:rFonts w:ascii="Roboto" w:hAnsi="Roboto"/>
          <w:color w:val="000000" w:themeColor="text1"/>
          <w:szCs w:val="20"/>
          <w:vertAlign w:val="subscript"/>
        </w:rPr>
        <w:t>H2O</w:t>
      </w:r>
      <w:r w:rsidRPr="007C6C48">
        <w:rPr>
          <w:rFonts w:ascii="Roboto" w:hAnsi="Roboto"/>
          <w:color w:val="000000" w:themeColor="text1"/>
          <w:szCs w:val="20"/>
        </w:rPr>
        <w:t xml:space="preserve"> </w:t>
      </w:r>
      <w:r w:rsidR="006A647B" w:rsidRPr="007C6C48">
        <w:rPr>
          <w:rFonts w:ascii="Roboto" w:hAnsi="Roboto"/>
          <w:color w:val="000000" w:themeColor="text1"/>
          <w:szCs w:val="20"/>
        </w:rPr>
        <w:t xml:space="preserve">(bar) </w:t>
      </w:r>
      <w:r w:rsidRPr="007C6C48">
        <w:rPr>
          <w:rFonts w:ascii="Roboto" w:hAnsi="Roboto"/>
          <w:color w:val="000000" w:themeColor="text1"/>
          <w:szCs w:val="20"/>
        </w:rPr>
        <w:t xml:space="preserve">for rhyolitic melts from the experimental data of </w:t>
      </w:r>
      <w:r w:rsidRPr="007C6C48">
        <w:rPr>
          <w:rFonts w:ascii="Roboto" w:hAnsi="Roboto"/>
          <w:color w:val="000000" w:themeColor="text1"/>
        </w:rPr>
        <w:fldChar w:fldCharType="begin" w:fldLock="1"/>
      </w:r>
      <w:r w:rsidRPr="007C6C48">
        <w:rPr>
          <w:rFonts w:ascii="Roboto" w:hAnsi="Roboto"/>
          <w:color w:val="000000" w:themeColor="text1"/>
        </w:rPr>
        <w:instrText xml:space="preserve">ADDIN CSL_CITATION {"citationItems":[{"id":"ITEM-1","itemData":{"author":[{"dropping-particle":"","family":"Kadik","given":"A.A.","non-dropping-particle":"","parse-names":false,"suffix":""},{"dropping-particle":"","family":"Lukanin","given":"O.A.","non-dropping-particle":"","parse-names":false,"suffix":""},{"dropping-particle":"","family":"Lebedev","given":"Yeo B.","non-dropping-particle":"","parse-names":false,"suffix":""},{"dropping-particle":"","family":"Korovushkina","given":"E. Ye","non-dropping-particle":"","parse-names":false,"suffix":""}],"container-title":"Geochem. Int.","id":"ITEM-1","issued":{"date-parts":[["1972"]]},"page":"1041-1050","title":"Solubility of H2O and CO2 in granite and basalt melts at high pressures","type":"article-journal","volume":"9"},"uris":["http://www.mendeley.com/documents/?uuid=8c64f48d-0d43-4bf3-b19d-7cc79175f015"]},{"id":"ITEM-2","itemData":{"DOI":"10.1007/BF00306439","ISSN":"0010-7999","author":[{"dropping-particle":"","family":"Silver","given":"Lynn A.","non-dropping-particle":"","parse-names":false,"suffix":""},{"dropping-particle":"","family":"Ihinger","given":"Phillip D.","non-dropping-particle":"","parse-names":false,"suffix":""},{"dropping-particle":"","family":"Stolper","given":"Edward M.","non-dropping-particle":"","parse-names":false,"suffix":""}],"container-title":"Contributions to Mineralogy and Petrology","id":"ITEM-2","issue":"2","issued":{"date-parts":[["1990","2"]]},"page":"142-162","publisher":"Springer-Verlag","title":"The influence of bulk composition on the speciation of water in silicate glasses","type":"article-journal","volume":"104"},"uris":["http://www.mendeley.com/documents/?uuid=8ca53ffb-ef22-3cc7-8b6e-f16f15a09865"]},{"id":"ITEM-3","itemData":{"DOI":"10.1016/0012-821X(93)90004-S","ISSN":"0012821X","abstract":"Concentrations of carbon dioxide and water dissolved in glasses quenched from rhyolitic melts equilibrated with H2OCO2 fluids at 850°C and 750 bar were measured using infrared spectroscopy; concentrations of H2O and CO2 in the quenched fluids were measured manometrically. The mole fraction of CO2 in the quenched fluid ranged from 0.06 to 0.91. Concentrations of CO2 in the coexisting rhyolitic melt increased from 23(±6) ppm for the sample equilibrated with the most CO2-poor fluid to 515(±16) ppm for that equilibrated with the most CO2-rich fluid. The water content of the melt varied from 0.51(±0.06) to 3.34(±0.08) wt%. Our results show that concentrations of molecular CO2 and H2O in the glasses obey Henry's Law; i.e., the mole fractions of molecular CO2 and molecular H2O in the quenched melts are proportional to their fugacities in the coexisting vapor. CO2 contents of vapor-saturated melts are not </w:instrText>
      </w:r>
      <w:r w:rsidRPr="007C6C48">
        <w:rPr>
          <w:rFonts w:ascii="Roboto" w:hAnsi="Roboto"/>
          <w:color w:val="000000" w:themeColor="text1"/>
          <w:lang w:val="nl-NL"/>
        </w:rPr>
        <w:instrText>enhanced by addition of water to CO2-rich vapor, contrary to previous reports for silicate melts at higher pressures. The Henrian behavior of CO2 and H2O at low pressure considerably simplifies modeling of the degassing of silicic magmas. © 1993.","author":[{"dropping-particle":"","family":"Blank","given":"J. G.","non-dropping-particle":"","parse-names":false,"suffix":""},{"dropping-particle":"","family":"Stolper","given":"Edward M.","non-dropping-particle":"","parse-names":false,"suffix":""},{"dropping-particle":"","family":"Carroll","given":"M. R.","non-dropping-particle":"","parse-names":false,"suffix":""}],"container-title":"Earth and Planetary Science Letters","id":"ITEM-3","issue":"1-2","issued":{"date-parts":[["1993","8","1"]]},"page":"27-36","publisher":"Elsevier","title":"Solubilities of carbon dioxide and water in rhyolitic melt at 850°C and 750 bars","type":"article-journal","volume":"119"},"uris":["http://www.mendeley.com/documents/?uuid=de062b80-3b0f-3519-9580-a70f60d20275"]}],"mendeley":{"formattedCitation":"(Blank et al., 1993b; Kadik et al., 1972; Silver et al., 1990)","manualFormatting":"Blank et al. (1993), Kadik et al. (1972), and Silver et al. (1990)","plainTextFormattedCitation":"(Blank et al., 1993b; Kadik et al., 1972; Silver et al., 1990)","previouslyFormattedCitation":"(Blank et al., 1993b; Kadik et al., 1972; Silver et al., 1990)"},"properties":{"noteIndex":0},"schema":"https://github.com/citation-style-language/schema/raw/master/csl-citation.json"}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lang w:val="nl-NL"/>
        </w:rPr>
        <w:t xml:space="preserve">Blank et al. (1993), Kadik et al. (1972), and Silver et al. </w:t>
      </w:r>
      <w:r w:rsidRPr="007C6C48">
        <w:rPr>
          <w:rFonts w:ascii="Roboto" w:hAnsi="Roboto"/>
          <w:noProof/>
          <w:color w:val="000000" w:themeColor="text1"/>
        </w:rPr>
        <w:t>(1990)</w:t>
      </w:r>
      <w:r w:rsidRPr="007C6C48">
        <w:rPr>
          <w:rFonts w:ascii="Roboto" w:hAnsi="Roboto"/>
          <w:color w:val="000000" w:themeColor="text1"/>
        </w:rPr>
        <w:fldChar w:fldCharType="end"/>
      </w:r>
      <w:r w:rsidRPr="007C6C48">
        <w:rPr>
          <w:rFonts w:ascii="Roboto" w:hAnsi="Roboto"/>
          <w:color w:val="000000" w:themeColor="text1"/>
        </w:rPr>
        <w:t xml:space="preserve"> in Figure 3 of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{"citationItems":[{"id":"ITEM-1","itemData":{"DOI":"10.1016/0012-821X(93)90004-S","ISSN":"0012821X","abstract":"Concentrations of carbon dioxide and water dissolved in glasses quenched from rhyolitic melts equilibrated with H2OCO2 fluids at 850°C and 750 bar were measured using infrared spectroscopy; concentrations of H2O and CO2 in the quenched fluids were measured manometrically. The mole fraction of CO2 in the quenched fluid ranged from 0.06 to 0.91. Concentrations of CO2 in the coexisting rhyolitic melt increased from 23(±6) ppm for the sample equilibrated with the most CO2-poor fluid to 515(±16) ppm for that equilibrated with the most CO2-rich fluid. The water content of the melt varied from 0.51(±0.06) to 3.34(±0.08) wt%. Our results show that concentrations of molecular CO2 and H2O in the glasses obey Henry's Law; i.e., the mole fractions of molecular CO2 and molecular H2O in the quenched melts are proportional to their fugacities in the coexisting vapor. CO2 contents of vapor-saturated melts are not enhanced by addition of water to CO2-rich vapor, contrary to previous reports for silicate melts at higher pressures. The Henrian behavior of CO2 and H2O at low pressure considerably simplifies modeling of the degassing of silicic magmas. © 1993.","author":[{"dropping-particle":"","family":"Blank","given":"J. G.","non-dropping-particle":"","parse-names":false,"suffix":""},{"dropping-particle":"","family":"Stolper","given":"Edward M.","non-dropping-particle":"","parse-names":false,"suffix":""},{"dropping-particle":"","family":"Carroll","given":"M. R.","non-dropping-particle":"","parse-names":false,"suffix":""}],"container-title":"Earth and Planetary Science Letters","id":"ITEM-1","issue":"1-2","issued":{"date-parts":[["1993","8","1"]]},"page":"27-36","publisher":"Elsevier","title":"Solubilities of carbon dioxide and water in rhyolitic melt at 850°C and 750 bars","type":"article-journal","volume":"119"},"uris":["http://www.mendeley.com/documents/?uuid=de062b80-3b0f-3519-9580-a70f60d20275"]}],"mendeley":{"formattedCitation":"(Blank et al., 1993b)","manualFormatting":"Blank et al. (1993)","plainTextFormattedCitation":"(Blank et al., 1993b)","previouslyFormattedCitation":"(Blank et al., 1993b)"},"properties":{"noteIndex":0},"schema":"https://github.com/citation-style-language/schema/raw/master/csl-citation.json"}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Blank et al. (1993)</w:t>
      </w:r>
      <w:r w:rsidRPr="007C6C48">
        <w:rPr>
          <w:rFonts w:ascii="Roboto" w:hAnsi="Roboto"/>
          <w:color w:val="000000" w:themeColor="text1"/>
        </w:rPr>
        <w:fldChar w:fldCharType="end"/>
      </w:r>
      <w:r w:rsidRPr="007C6C48">
        <w:rPr>
          <w:rFonts w:ascii="Roboto" w:hAnsi="Roboto"/>
          <w:color w:val="000000" w:themeColor="text1"/>
          <w:szCs w:val="20"/>
        </w:rPr>
        <w:t xml:space="preserve">. The coefficient in the equation is the solubility function for </w:t>
      </w:r>
      <w:r w:rsidR="006A647B" w:rsidRPr="007C6C48">
        <w:rPr>
          <w:rFonts w:ascii="Roboto" w:hAnsi="Roboto"/>
          <w:color w:val="000000" w:themeColor="text1"/>
          <w:szCs w:val="20"/>
        </w:rPr>
        <w:t xml:space="preserve">water in </w:t>
      </w:r>
      <w:r w:rsidRPr="007C6C48">
        <w:rPr>
          <w:rFonts w:ascii="Roboto" w:hAnsi="Roboto"/>
          <w:color w:val="000000" w:themeColor="text1"/>
          <w:szCs w:val="20"/>
        </w:rPr>
        <w:t>rhyolite</w:t>
      </w:r>
      <w:r w:rsidR="006A647B" w:rsidRPr="007C6C48">
        <w:rPr>
          <w:rFonts w:ascii="Roboto" w:hAnsi="Roboto"/>
          <w:color w:val="000000" w:themeColor="text1"/>
          <w:szCs w:val="20"/>
        </w:rPr>
        <w:t xml:space="preserve"> where water concentration is in mole fraction and </w:t>
      </w:r>
      <w:r w:rsidR="006A647B" w:rsidRPr="007C6C48">
        <w:rPr>
          <w:rFonts w:ascii="Roboto" w:hAnsi="Roboto"/>
          <w:i/>
          <w:iCs w:val="0"/>
          <w:color w:val="000000" w:themeColor="text1"/>
          <w:szCs w:val="20"/>
        </w:rPr>
        <w:t>f</w:t>
      </w:r>
      <w:r w:rsidR="006A647B" w:rsidRPr="007C6C48">
        <w:rPr>
          <w:rFonts w:ascii="Roboto" w:hAnsi="Roboto"/>
          <w:color w:val="000000" w:themeColor="text1"/>
          <w:szCs w:val="20"/>
          <w:vertAlign w:val="subscript"/>
        </w:rPr>
        <w:t>H2O</w:t>
      </w:r>
      <w:r w:rsidR="006A647B" w:rsidRPr="007C6C48">
        <w:rPr>
          <w:rFonts w:ascii="Roboto" w:hAnsi="Roboto"/>
          <w:color w:val="000000" w:themeColor="text1"/>
          <w:szCs w:val="20"/>
        </w:rPr>
        <w:t xml:space="preserve"> is in bars</w:t>
      </w:r>
      <w:r w:rsidRPr="007C6C48">
        <w:rPr>
          <w:rFonts w:ascii="Roboto" w:hAnsi="Roboto"/>
          <w:color w:val="000000" w:themeColor="text1"/>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799"/>
      </w:tblGrid>
      <w:tr w:rsidR="00370488" w:rsidRPr="007C6C48" w14:paraId="399D3FD3" w14:textId="77777777" w:rsidTr="00B45276">
        <w:tc>
          <w:tcPr>
            <w:tcW w:w="8217" w:type="dxa"/>
          </w:tcPr>
          <w:p w14:paraId="2EB97A45" w14:textId="10BED223" w:rsidR="00370488" w:rsidRPr="007C6C48" w:rsidRDefault="00000000" w:rsidP="0016716F">
            <w:pPr>
              <w:ind w:firstLine="0"/>
              <w:rPr>
                <w:rFonts w:ascii="Roboto" w:hAnsi="Roboto"/>
              </w:rPr>
            </w:pPr>
            <m:oMathPara>
              <m:oMath>
                <m:sSubSup>
                  <m:sSubSupPr>
                    <m:ctrlPr>
                      <w:rPr>
                        <w:rFonts w:ascii="Cambria Math" w:hAnsi="Cambria Math"/>
                        <w:i/>
                      </w:rPr>
                    </m:ctrlPr>
                  </m:sSubSupPr>
                  <m:e>
                    <m:r>
                      <w:rPr>
                        <w:rFonts w:ascii="Cambria Math" w:hAnsi="Cambria Math"/>
                      </w:rPr>
                      <m:t>C</m:t>
                    </m:r>
                  </m:e>
                  <m: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T</m:t>
                        </m:r>
                      </m:sub>
                    </m:sSub>
                  </m:sub>
                  <m:sup>
                    <m:r>
                      <m:rPr>
                        <m:sty m:val="p"/>
                      </m:rPr>
                      <w:rPr>
                        <w:rFonts w:ascii="Cambria Math" w:hAnsi="Cambria Math"/>
                      </w:rPr>
                      <m:t>rhyolite</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x</m:t>
                                </m:r>
                              </m:e>
                              <m: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T</m:t>
                                    </m:r>
                                  </m:sub>
                                </m:sSub>
                              </m:sub>
                              <m:sup>
                                <m:r>
                                  <w:rPr>
                                    <w:rFonts w:ascii="Cambria Math" w:hAnsi="Cambria Math"/>
                                  </w:rPr>
                                  <m:t>m</m:t>
                                </m:r>
                              </m:sup>
                            </m:sSubSup>
                          </m:e>
                        </m:d>
                      </m:e>
                      <m:sup>
                        <m:r>
                          <w:rPr>
                            <w:rFonts w:ascii="Cambria Math" w:hAnsi="Cambria Math"/>
                          </w:rPr>
                          <m:t>2</m:t>
                        </m:r>
                      </m:sup>
                    </m:sSup>
                  </m:num>
                  <m:den>
                    <m:sSub>
                      <m:sSubPr>
                        <m:ctrlPr>
                          <w:rPr>
                            <w:rFonts w:ascii="Cambria Math" w:hAnsi="Cambria Math"/>
                            <w:i/>
                          </w:rPr>
                        </m:ctrlPr>
                      </m:sSubPr>
                      <m:e>
                        <m:r>
                          <w:rPr>
                            <w:rFonts w:ascii="Cambria Math" w:hAnsi="Cambria Math"/>
                          </w:rPr>
                          <m:t>f</m:t>
                        </m:r>
                      </m:e>
                      <m: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sub>
                    </m:sSub>
                  </m:den>
                </m:f>
                <m:r>
                  <w:rPr>
                    <w:rFonts w:ascii="Cambria Math" w:hAnsi="Cambria Math"/>
                  </w:rPr>
                  <m:t>=5.3851×</m:t>
                </m:r>
                <m:sSup>
                  <m:sSupPr>
                    <m:ctrlPr>
                      <w:rPr>
                        <w:rFonts w:ascii="Cambria Math" w:hAnsi="Cambria Math"/>
                        <w:i/>
                      </w:rPr>
                    </m:ctrlPr>
                  </m:sSupPr>
                  <m:e>
                    <m:r>
                      <w:rPr>
                        <w:rFonts w:ascii="Cambria Math" w:hAnsi="Cambria Math"/>
                      </w:rPr>
                      <m:t>10</m:t>
                    </m:r>
                  </m:e>
                  <m:sup>
                    <m:r>
                      <w:rPr>
                        <w:rFonts w:ascii="Cambria Math" w:hAnsi="Cambria Math"/>
                      </w:rPr>
                      <m:t>-6</m:t>
                    </m:r>
                  </m:sup>
                </m:sSup>
              </m:oMath>
            </m:oMathPara>
          </w:p>
        </w:tc>
        <w:tc>
          <w:tcPr>
            <w:tcW w:w="799" w:type="dxa"/>
            <w:vAlign w:val="center"/>
          </w:tcPr>
          <w:p w14:paraId="660A70FB" w14:textId="03B7E6E0" w:rsidR="00370488" w:rsidRPr="007C6C48" w:rsidRDefault="00370488" w:rsidP="00B45276">
            <w:pPr>
              <w:ind w:firstLine="0"/>
              <w:jc w:val="center"/>
              <w:rPr>
                <w:rFonts w:ascii="Roboto" w:hAnsi="Roboto"/>
              </w:rPr>
            </w:pPr>
            <w:r w:rsidRPr="007C6C48">
              <w:rPr>
                <w:rFonts w:ascii="Roboto" w:hAnsi="Roboto"/>
              </w:rPr>
              <w:t>(S1)</w:t>
            </w:r>
          </w:p>
        </w:tc>
      </w:tr>
    </w:tbl>
    <w:p w14:paraId="0EAB11BE" w14:textId="77777777" w:rsidR="00370488" w:rsidRPr="007C6C48" w:rsidRDefault="00370488" w:rsidP="00B45276">
      <w:pPr>
        <w:ind w:firstLine="0"/>
        <w:rPr>
          <w:rFonts w:ascii="Roboto" w:hAnsi="Roboto"/>
        </w:rPr>
      </w:pPr>
    </w:p>
    <w:p w14:paraId="4834240C" w14:textId="0FC59C83" w:rsidR="0016716F" w:rsidRPr="007C6C48" w:rsidRDefault="0016716F" w:rsidP="0016716F">
      <w:pPr>
        <w:rPr>
          <w:rFonts w:ascii="Roboto" w:hAnsi="Roboto"/>
        </w:rPr>
      </w:pPr>
      <w:r w:rsidRPr="007C6C48">
        <w:rPr>
          <w:rFonts w:ascii="Roboto" w:hAnsi="Roboto"/>
        </w:rPr>
        <w:t xml:space="preserve">The solubility </w:t>
      </w:r>
      <w:r w:rsidR="006A647B" w:rsidRPr="007C6C48">
        <w:rPr>
          <w:rFonts w:ascii="Roboto" w:hAnsi="Roboto"/>
        </w:rPr>
        <w:t xml:space="preserve">functions </w:t>
      </w:r>
      <w:r w:rsidRPr="007C6C48">
        <w:rPr>
          <w:rFonts w:ascii="Roboto" w:hAnsi="Roboto"/>
        </w:rPr>
        <w:t xml:space="preserve">for Ar and Ne in basalt and rhyolite were parameterised from the experimental data of </w:t>
      </w:r>
      <w:r w:rsidRPr="007C6C48">
        <w:rPr>
          <w:rFonts w:ascii="Roboto" w:hAnsi="Roboto"/>
        </w:rPr>
        <w:fldChar w:fldCharType="begin" w:fldLock="1"/>
      </w:r>
      <w:r w:rsidRPr="007C6C48">
        <w:rPr>
          <w:rFonts w:ascii="Roboto" w:hAnsi="Roboto"/>
        </w:rPr>
        <w:instrText>ADDIN CSL_CITATION {"citationItems":[{"id":"ITEM-1","itemData":{"DOI":"10.1016/J.CHEMGEO.2010.10.017","ISSN":"0009-2541","abstract":"New experimental data of Ar and Ne solubility at pressures up to 360MPa in alkali-basaltic (Mt. Etna, Italy) and rhyolitic (Vulcano Island, Italy) melts are presented. Solubility experiments have been conducted in internally heated pressure vessels at 1200°C under nominally anhydrous conditions. Ar and Ne contents dissolved in the experimental glasses were then measured by quadrupole mass spectrometry. Over the pressure range investigated, Ar and Ne solubilities vary linearly with Ar and Ne pressures and can be described by Henry's constant (kAr,Ne=PAr, Ne/xAr, Ne, where PAr, Ne is the partial pressure of Ar or Ne and xAr, Ne is the molar fraction of Ar or Ne in the melt) of 7.6±0.8×105 and 1.9±0.4×105MPa, respectively for Ar and Ne in the basaltic melt and 1.5±0.2×105 and 3.8±0.2×104MPa, respectively for Ar and Ne in the rhyolitic melt. In accordance with existing models, rhyolitic melts show higher noble gas solubilities than basaltic melts, Ne solubility being higher than that of Ar in a given composition. We propose a semi-empirical model of noble gas (Ar, Ne and He) solubility calibrated on a very large set of measurements in natural and synthetic silicate melts. The model expands the concept of ionic porosity in terms of porosity accessible for noble gas dissolution in melt, taking into account the large-scale structural effects of cations, as well as temperature and pressure. The model is valid over a wide range of temperatures (800-1600*deg;C), pressures (up to 3GPa) and compositions, being useful for both geological and physico-chemical studies. © 2010 Elsevier B.V.","author":[{"dropping-particle":"","family":"Iacono-Marziano","given":"Giada","non-dropping-particle":"","parse-names":false,"suffix":""},{"dropping-particle":"","family":"Paonita","given":"Antonio","non-dropping-particle":"","parse-names":false,"suffix":""},{"dropping-particle":"","family":"Rizzo","given":"Andrea","non-dropping-particle":"","parse-names":false,"suffix":""},{"dropping-particle":"","family":"Scaillet","given":"Bruno","non-dropping-particle":"","parse-names":false,"suffix":""},{"dropping-particle":"","family":"Gaillard","given":"Fabrice","non-dropping-particle":"","parse-names":false,"suffix":""}],"container-title":"Chemical Geology","id":"ITEM-1","issue":"3-4","issued":{"date-parts":[["2010","12","13"]]},"page":"145-157","publisher":"Elsevier","title":"Noble gas solubilities in silicate melts: New experimental results and a comprehensive model of the effects of liquid composition, temperature and pressure","type":"article-journal","volume":"279"},"uris":["http://www.mendeley.com/documents/?uuid=a59b04bd-0263-3e55-83e7-8b5c014f9346"]}],"mendeley":{"formattedCitation":"(Iacono-Marziano et al., 2010)","manualFormatting":"Iacono-Marziano et al. (2010)","plainTextFormattedCitation":"(Iacono-Marziano et al., 2010)","previouslyFormattedCitation":"(Iacono-Marziano et al., 2010)"},"properties":{"noteIndex":0},"schema":"https://github.com/citation-style-language/schema/raw/master/csl-citation.json"}</w:instrText>
      </w:r>
      <w:r w:rsidRPr="007C6C48">
        <w:rPr>
          <w:rFonts w:ascii="Roboto" w:hAnsi="Roboto"/>
        </w:rPr>
        <w:fldChar w:fldCharType="separate"/>
      </w:r>
      <w:r w:rsidRPr="007C6C48">
        <w:rPr>
          <w:rFonts w:ascii="Roboto" w:hAnsi="Roboto"/>
          <w:noProof/>
        </w:rPr>
        <w:t>Iacono-Marziano et al. (2010)</w:t>
      </w:r>
      <w:r w:rsidRPr="007C6C48">
        <w:rPr>
          <w:rFonts w:ascii="Roboto" w:hAnsi="Roboto"/>
        </w:rPr>
        <w:fldChar w:fldCharType="end"/>
      </w:r>
      <w:r w:rsidRPr="007C6C48">
        <w:rPr>
          <w:rFonts w:ascii="Roboto" w:hAnsi="Roboto"/>
        </w:rPr>
        <w:t xml:space="preserve"> as shown in </w:t>
      </w:r>
      <w:r w:rsidRPr="007C6C48">
        <w:rPr>
          <w:rFonts w:ascii="Roboto" w:hAnsi="Roboto"/>
        </w:rPr>
        <w:fldChar w:fldCharType="begin"/>
      </w:r>
      <w:r w:rsidRPr="007C6C48">
        <w:rPr>
          <w:rFonts w:ascii="Roboto" w:hAnsi="Roboto"/>
        </w:rPr>
        <w:instrText xml:space="preserve"> REF _Ref171101966 \h </w:instrText>
      </w:r>
      <w:r w:rsidRPr="007C6C48">
        <w:rPr>
          <w:rFonts w:ascii="Roboto" w:hAnsi="Roboto"/>
        </w:rPr>
      </w:r>
      <w:r w:rsidR="007C6C48">
        <w:rPr>
          <w:rFonts w:ascii="Roboto" w:hAnsi="Roboto"/>
        </w:rPr>
        <w:instrText xml:space="preserve"> \* MERGEFORMAT </w:instrText>
      </w:r>
      <w:r w:rsidRPr="007C6C48">
        <w:rPr>
          <w:rFonts w:ascii="Roboto" w:hAnsi="Roboto"/>
        </w:rPr>
        <w:fldChar w:fldCharType="separate"/>
      </w:r>
      <w:r w:rsidR="006A647B" w:rsidRPr="007C6C48">
        <w:rPr>
          <w:rFonts w:ascii="Roboto" w:hAnsi="Roboto"/>
          <w:color w:val="000000" w:themeColor="text1"/>
          <w:szCs w:val="20"/>
        </w:rPr>
        <w:t>Figure S</w:t>
      </w:r>
      <w:r w:rsidR="006A647B" w:rsidRPr="007C6C48">
        <w:rPr>
          <w:rFonts w:ascii="Roboto" w:hAnsi="Roboto"/>
          <w:noProof/>
          <w:color w:val="000000" w:themeColor="text1"/>
          <w:szCs w:val="20"/>
        </w:rPr>
        <w:t>2</w:t>
      </w:r>
      <w:r w:rsidRPr="007C6C48">
        <w:rPr>
          <w:rFonts w:ascii="Roboto" w:hAnsi="Roboto"/>
        </w:rPr>
        <w:fldChar w:fldCharType="end"/>
      </w:r>
      <w:r w:rsidR="00370488" w:rsidRPr="007C6C48">
        <w:rPr>
          <w:rFonts w:ascii="Roboto" w:hAnsi="Roboto"/>
        </w:rPr>
        <w:t xml:space="preserve"> and eq. (S2–5).</w:t>
      </w:r>
    </w:p>
    <w:p w14:paraId="1357B854" w14:textId="77777777" w:rsidR="0016716F" w:rsidRPr="007C6C48" w:rsidRDefault="0016716F" w:rsidP="0016716F">
      <w:pPr>
        <w:rPr>
          <w:rFonts w:ascii="Roboto" w:hAnsi="Roboto"/>
        </w:rPr>
      </w:pPr>
    </w:p>
    <w:p w14:paraId="27472B6F" w14:textId="77777777" w:rsidR="0016716F" w:rsidRPr="007C6C48" w:rsidRDefault="0016716F" w:rsidP="0016716F">
      <w:pPr>
        <w:pStyle w:val="NoSpacing"/>
        <w:keepNext/>
        <w:spacing w:after="0"/>
        <w:jc w:val="center"/>
        <w:rPr>
          <w:rFonts w:ascii="Roboto" w:hAnsi="Roboto"/>
        </w:rPr>
      </w:pPr>
      <w:r w:rsidRPr="007C6C48">
        <w:rPr>
          <w:rFonts w:ascii="Roboto" w:hAnsi="Roboto"/>
          <w:noProof/>
        </w:rPr>
        <w:drawing>
          <wp:inline distT="0" distB="0" distL="0" distR="0" wp14:anchorId="6363595E" wp14:editId="756853AC">
            <wp:extent cx="2880000" cy="1731191"/>
            <wp:effectExtent l="0" t="0" r="3175" b="0"/>
            <wp:docPr id="8" name="Picture 8"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graph&#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1731191"/>
                    </a:xfrm>
                    <a:prstGeom prst="rect">
                      <a:avLst/>
                    </a:prstGeom>
                  </pic:spPr>
                </pic:pic>
              </a:graphicData>
            </a:graphic>
          </wp:inline>
        </w:drawing>
      </w:r>
    </w:p>
    <w:p w14:paraId="705A0EA6" w14:textId="3E0D65EC" w:rsidR="0016716F" w:rsidRPr="007C6C48" w:rsidRDefault="0016716F" w:rsidP="0016716F">
      <w:pPr>
        <w:pStyle w:val="Caption"/>
        <w:rPr>
          <w:rFonts w:ascii="Roboto" w:hAnsi="Roboto"/>
          <w:color w:val="000000" w:themeColor="text1"/>
          <w:szCs w:val="20"/>
        </w:rPr>
      </w:pPr>
      <w:bookmarkStart w:id="3" w:name="_Ref171101966"/>
      <w:r w:rsidRPr="007C6C48">
        <w:rPr>
          <w:rFonts w:ascii="Roboto" w:hAnsi="Roboto"/>
          <w:color w:val="000000" w:themeColor="text1"/>
          <w:szCs w:val="20"/>
        </w:rPr>
        <w:t>Figure S</w:t>
      </w:r>
      <w:r w:rsidRPr="007C6C48">
        <w:rPr>
          <w:rFonts w:ascii="Roboto" w:hAnsi="Roboto"/>
          <w:color w:val="000000" w:themeColor="text1"/>
          <w:szCs w:val="20"/>
        </w:rPr>
        <w:fldChar w:fldCharType="begin"/>
      </w:r>
      <w:r w:rsidRPr="007C6C48">
        <w:rPr>
          <w:rFonts w:ascii="Roboto" w:hAnsi="Roboto"/>
          <w:color w:val="000000" w:themeColor="text1"/>
          <w:szCs w:val="20"/>
        </w:rPr>
        <w:instrText xml:space="preserve"> SEQ Figure \* ARABIC </w:instrText>
      </w:r>
      <w:r w:rsidRPr="007C6C48">
        <w:rPr>
          <w:rFonts w:ascii="Roboto" w:hAnsi="Roboto"/>
          <w:color w:val="000000" w:themeColor="text1"/>
          <w:szCs w:val="20"/>
        </w:rPr>
        <w:fldChar w:fldCharType="separate"/>
      </w:r>
      <w:r w:rsidR="006829FE" w:rsidRPr="007C6C48">
        <w:rPr>
          <w:rFonts w:ascii="Roboto" w:hAnsi="Roboto"/>
          <w:noProof/>
          <w:color w:val="000000" w:themeColor="text1"/>
          <w:szCs w:val="20"/>
        </w:rPr>
        <w:t>2</w:t>
      </w:r>
      <w:r w:rsidRPr="007C6C48">
        <w:rPr>
          <w:rFonts w:ascii="Roboto" w:hAnsi="Roboto"/>
          <w:color w:val="000000" w:themeColor="text1"/>
          <w:szCs w:val="20"/>
        </w:rPr>
        <w:fldChar w:fldCharType="end"/>
      </w:r>
      <w:bookmarkEnd w:id="3"/>
      <w:r w:rsidRPr="007C6C48">
        <w:rPr>
          <w:rFonts w:ascii="Roboto" w:hAnsi="Roboto"/>
          <w:color w:val="000000" w:themeColor="text1"/>
          <w:szCs w:val="20"/>
        </w:rPr>
        <w:t>. Concentration</w:t>
      </w:r>
      <w:r w:rsidR="006A647B" w:rsidRPr="007C6C48">
        <w:rPr>
          <w:rFonts w:ascii="Roboto" w:hAnsi="Roboto"/>
          <w:color w:val="000000" w:themeColor="text1"/>
          <w:szCs w:val="20"/>
        </w:rPr>
        <w:t xml:space="preserve"> (ppmw)</w:t>
      </w:r>
      <w:r w:rsidRPr="007C6C48">
        <w:rPr>
          <w:rFonts w:ascii="Roboto" w:hAnsi="Roboto"/>
          <w:color w:val="000000" w:themeColor="text1"/>
          <w:szCs w:val="20"/>
        </w:rPr>
        <w:t xml:space="preserve"> against partial pressure</w:t>
      </w:r>
      <w:r w:rsidR="006A647B" w:rsidRPr="007C6C48">
        <w:rPr>
          <w:rFonts w:ascii="Roboto" w:hAnsi="Roboto"/>
          <w:color w:val="000000" w:themeColor="text1"/>
          <w:szCs w:val="20"/>
        </w:rPr>
        <w:t xml:space="preserve"> (bar)</w:t>
      </w:r>
      <w:r w:rsidRPr="007C6C48">
        <w:rPr>
          <w:rFonts w:ascii="Roboto" w:hAnsi="Roboto"/>
          <w:color w:val="000000" w:themeColor="text1"/>
          <w:szCs w:val="20"/>
        </w:rPr>
        <w:t xml:space="preserve"> for Ar (squares) and Ne (circles) in basalt (blue) and rhyolite (red) using experimental data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{"citationItems":[{"id":"ITEM-1","itemData":{"DOI":"10.1016/J.CHEMGEO.2010.10.017","ISSN":"0009-2541","abstract":"New experimental data of Ar and Ne solubility at pressures up to 360MPa in alkali-basaltic (Mt. Etna, Italy) and rhyolitic (Vulcano Island, Italy) melts are presented. Solubility experiments have been conducted in internally heated pressure vessels at 1200°C under nominally anhydrous conditions. Ar and Ne contents dissolved in the experimental glasses were then measured by quadrupole mass spectrometry. Over the pressure range investigated, Ar and Ne solubilities vary linearly with Ar and Ne pressures and can be described by Henry's constant (kAr,Ne=PAr, Ne/xAr, Ne, where PAr, Ne is the partial pressure of Ar or Ne and xAr, Ne is the molar fraction of Ar or Ne in the melt) of 7.6±0.8×105 and 1.9±0.4×105MPa, respectively for Ar and Ne in the basaltic melt and 1.5±0.2×105 and 3.8±0.2×104MPa, respectively for Ar and Ne in the rhyolitic melt. In accordance with existing models, rhyolitic melts show higher noble gas solubilities than basaltic melts, Ne solubility being higher than that of Ar in a given composition. We propose a semi-empirical model of noble gas (Ar, Ne and He) solubility calibrated on a very large set of measurements in natural and synthetic silicate melts. The model expands the concept of ionic porosity in terms of porosity accessible for noble gas dissolution in melt, taking into account the large-scale structural effects of cations, as well as temperature and pressure. The model is valid over a wide range of temperatures (800-1600*deg;C), pressures (up to 3GPa) and compositions, being useful for both geological and physico-chemical studies. © 2010 Elsevier B.V.","author":[{"dropping-particle":"","family":"Iacono-Marziano","given":"Giada","non-dropping-particle":"","parse-names":false,"suffix":""},{"dropping-particle":"","family":"Paonita","given":"Antonio","non-dropping-particle":"","parse-names":false,"suffix":""},{"dropping-particle":"","family":"Rizzo","given":"Andrea","non-dropping-particle":"","parse-names":false,"suffix":""},{"dropping-particle":"","family":"Scaillet","given":"Bruno","non-dropping-particle":"","parse-names":false,"suffix":""},{"dropping-particle":"","family":"Gaillard","given":"Fabrice","non-dropping-particle":"","parse-names":false,"suffix":""}],"container-title":"Chemical Geology","id":"ITEM-1","issue":"3-4","issued":{"date-parts":[["2010","12","13"]]},"page":"145-157","publisher":"Elsevier","title":"Noble gas solubilities in silicate melts: New experimental results and a comprehensive model of the effects of liquid composition, temperature and pressure","type":"article-journal","volume":"279"},"uris":["http://www.mendeley.com/documents/?uuid=a59b04bd-0263-3e55-83e7-8b5c014f9346"]}],"mendeley":{"formattedCitation":"(Iacono-Marziano et al., 2010)","manualFormatting":"Iacono-Marziano et al. (2010)","plainTextFormattedCitation":"(Iacono-Marziano et al., 2010)","previouslyFormattedCitation":"(Iacono-Marziano et al., 2010)"},"properties":{"noteIndex":0},"schema":"https://github.com/citation-style-language/schema/raw/master/csl-citation.json"}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Iacono-Marziano et al. (2010)</w:t>
      </w:r>
      <w:r w:rsidRPr="007C6C48">
        <w:rPr>
          <w:rFonts w:ascii="Roboto" w:hAnsi="Roboto"/>
          <w:color w:val="000000" w:themeColor="text1"/>
        </w:rPr>
        <w:fldChar w:fldCharType="end"/>
      </w:r>
      <w:r w:rsidRPr="007C6C48">
        <w:rPr>
          <w:rFonts w:ascii="Roboto" w:hAnsi="Roboto"/>
          <w:color w:val="000000" w:themeColor="text1"/>
          <w:szCs w:val="20"/>
        </w:rPr>
        <w:t xml:space="preserve">. The coefficient in each equation is the value of the solubility </w:t>
      </w:r>
      <w:r w:rsidR="006A647B" w:rsidRPr="007C6C48">
        <w:rPr>
          <w:rFonts w:ascii="Roboto" w:hAnsi="Roboto"/>
          <w:color w:val="000000" w:themeColor="text1"/>
          <w:szCs w:val="20"/>
        </w:rPr>
        <w:t>function in ppmw/bar</w:t>
      </w:r>
      <w:r w:rsidRPr="007C6C48">
        <w:rPr>
          <w:rFonts w:ascii="Roboto" w:hAnsi="Roboto"/>
          <w:color w:val="000000" w:themeColor="text1"/>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799"/>
      </w:tblGrid>
      <w:tr w:rsidR="00370488" w:rsidRPr="007C6C48" w14:paraId="574E082B" w14:textId="77777777" w:rsidTr="0033622B">
        <w:tc>
          <w:tcPr>
            <w:tcW w:w="8217" w:type="dxa"/>
          </w:tcPr>
          <w:p w14:paraId="72DD6A7A" w14:textId="4856642B" w:rsidR="00370488" w:rsidRPr="007C6C48" w:rsidRDefault="00000000" w:rsidP="0033622B">
            <w:pPr>
              <w:ind w:firstLine="0"/>
              <w:rPr>
                <w:rFonts w:ascii="Roboto" w:hAnsi="Roboto"/>
              </w:rPr>
            </w:pPr>
            <m:oMathPara>
              <m:oMath>
                <m:sSubSup>
                  <m:sSubSupPr>
                    <m:ctrlPr>
                      <w:rPr>
                        <w:rFonts w:ascii="Cambria Math" w:hAnsi="Cambria Math"/>
                        <w:i/>
                      </w:rPr>
                    </m:ctrlPr>
                  </m:sSubSupPr>
                  <m:e>
                    <m:r>
                      <w:rPr>
                        <w:rFonts w:ascii="Cambria Math" w:hAnsi="Cambria Math"/>
                      </w:rPr>
                      <m:t>C</m:t>
                    </m:r>
                  </m:e>
                  <m:sub>
                    <m:r>
                      <m:rPr>
                        <m:sty m:val="p"/>
                      </m:rPr>
                      <w:rPr>
                        <w:rFonts w:ascii="Cambria Math" w:hAnsi="Cambria Math"/>
                      </w:rPr>
                      <m:t>Ar</m:t>
                    </m:r>
                  </m:sub>
                  <m:sup>
                    <m:r>
                      <m:rPr>
                        <m:sty m:val="p"/>
                      </m:rPr>
                      <w:rPr>
                        <w:rFonts w:ascii="Cambria Math" w:hAnsi="Cambria Math"/>
                      </w:rPr>
                      <m:t>basalt</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w</m:t>
                        </m:r>
                      </m:e>
                      <m:sub>
                        <m:r>
                          <m:rPr>
                            <m:sty m:val="p"/>
                          </m:rPr>
                          <w:rPr>
                            <w:rFonts w:ascii="Cambria Math" w:hAnsi="Cambria Math"/>
                          </w:rPr>
                          <m:t>Ar</m:t>
                        </m:r>
                      </m:sub>
                      <m:sup>
                        <m:r>
                          <w:rPr>
                            <w:rFonts w:ascii="Cambria Math" w:hAnsi="Cambria Math"/>
                          </w:rPr>
                          <m:t>m</m:t>
                        </m:r>
                      </m:sup>
                    </m:sSubSup>
                  </m:num>
                  <m:den>
                    <m:sSub>
                      <m:sSubPr>
                        <m:ctrlPr>
                          <w:rPr>
                            <w:rFonts w:ascii="Cambria Math" w:hAnsi="Cambria Math"/>
                            <w:i/>
                          </w:rPr>
                        </m:ctrlPr>
                      </m:sSubPr>
                      <m:e>
                        <m:r>
                          <w:rPr>
                            <w:rFonts w:ascii="Cambria Math" w:hAnsi="Cambria Math"/>
                          </w:rPr>
                          <m:t>p</m:t>
                        </m:r>
                      </m:e>
                      <m:sub>
                        <m:r>
                          <m:rPr>
                            <m:sty m:val="p"/>
                          </m:rPr>
                          <w:rPr>
                            <w:rFonts w:ascii="Cambria Math" w:hAnsi="Cambria Math"/>
                          </w:rPr>
                          <m:t>Ar</m:t>
                        </m:r>
                      </m:sub>
                    </m:sSub>
                  </m:den>
                </m:f>
                <m:r>
                  <w:rPr>
                    <w:rFonts w:ascii="Cambria Math" w:hAnsi="Cambria Math"/>
                  </w:rPr>
                  <m:t>=0.0799</m:t>
                </m:r>
              </m:oMath>
            </m:oMathPara>
          </w:p>
        </w:tc>
        <w:tc>
          <w:tcPr>
            <w:tcW w:w="799" w:type="dxa"/>
            <w:vAlign w:val="center"/>
          </w:tcPr>
          <w:p w14:paraId="334ACAAC" w14:textId="7A893895" w:rsidR="00370488" w:rsidRPr="007C6C48" w:rsidRDefault="00370488" w:rsidP="0033622B">
            <w:pPr>
              <w:ind w:firstLine="0"/>
              <w:jc w:val="center"/>
              <w:rPr>
                <w:rFonts w:ascii="Roboto" w:hAnsi="Roboto"/>
              </w:rPr>
            </w:pPr>
            <w:r w:rsidRPr="007C6C48">
              <w:rPr>
                <w:rFonts w:ascii="Roboto" w:hAnsi="Roboto"/>
              </w:rPr>
              <w:t>(S2)</w:t>
            </w:r>
          </w:p>
        </w:tc>
      </w:tr>
      <w:tr w:rsidR="00370488" w:rsidRPr="007C6C48" w14:paraId="30972859" w14:textId="77777777" w:rsidTr="0033622B">
        <w:tc>
          <w:tcPr>
            <w:tcW w:w="8217" w:type="dxa"/>
          </w:tcPr>
          <w:p w14:paraId="034735B8" w14:textId="4150505E" w:rsidR="00370488" w:rsidRPr="007C6C48" w:rsidRDefault="00000000" w:rsidP="0033622B">
            <w:pPr>
              <w:ind w:firstLine="0"/>
              <w:rPr>
                <w:rFonts w:ascii="Roboto" w:hAnsi="Roboto"/>
              </w:rPr>
            </w:pPr>
            <m:oMathPara>
              <m:oMath>
                <m:sSubSup>
                  <m:sSubSupPr>
                    <m:ctrlPr>
                      <w:rPr>
                        <w:rFonts w:ascii="Cambria Math" w:hAnsi="Cambria Math"/>
                        <w:i/>
                      </w:rPr>
                    </m:ctrlPr>
                  </m:sSubSupPr>
                  <m:e>
                    <m:r>
                      <w:rPr>
                        <w:rFonts w:ascii="Cambria Math" w:hAnsi="Cambria Math"/>
                      </w:rPr>
                      <m:t>C</m:t>
                    </m:r>
                  </m:e>
                  <m:sub>
                    <m:r>
                      <m:rPr>
                        <m:sty m:val="p"/>
                      </m:rPr>
                      <w:rPr>
                        <w:rFonts w:ascii="Cambria Math" w:hAnsi="Cambria Math"/>
                      </w:rPr>
                      <m:t>Ar</m:t>
                    </m:r>
                  </m:sub>
                  <m:sup>
                    <m:r>
                      <m:rPr>
                        <m:sty m:val="p"/>
                      </m:rPr>
                      <w:rPr>
                        <w:rFonts w:ascii="Cambria Math" w:hAnsi="Cambria Math"/>
                      </w:rPr>
                      <m:t>rhyolite</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w</m:t>
                        </m:r>
                      </m:e>
                      <m:sub>
                        <m:r>
                          <m:rPr>
                            <m:sty m:val="p"/>
                          </m:rPr>
                          <w:rPr>
                            <w:rFonts w:ascii="Cambria Math" w:hAnsi="Cambria Math"/>
                          </w:rPr>
                          <m:t>Ar</m:t>
                        </m:r>
                      </m:sub>
                      <m:sup>
                        <m:r>
                          <w:rPr>
                            <w:rFonts w:ascii="Cambria Math" w:hAnsi="Cambria Math"/>
                          </w:rPr>
                          <m:t>m</m:t>
                        </m:r>
                      </m:sup>
                    </m:sSubSup>
                  </m:num>
                  <m:den>
                    <m:sSub>
                      <m:sSubPr>
                        <m:ctrlPr>
                          <w:rPr>
                            <w:rFonts w:ascii="Cambria Math" w:hAnsi="Cambria Math"/>
                            <w:i/>
                          </w:rPr>
                        </m:ctrlPr>
                      </m:sSubPr>
                      <m:e>
                        <m:r>
                          <w:rPr>
                            <w:rFonts w:ascii="Cambria Math" w:hAnsi="Cambria Math"/>
                          </w:rPr>
                          <m:t>p</m:t>
                        </m:r>
                      </m:e>
                      <m:sub>
                        <m:r>
                          <m:rPr>
                            <m:sty m:val="p"/>
                          </m:rPr>
                          <w:rPr>
                            <w:rFonts w:ascii="Cambria Math" w:hAnsi="Cambria Math"/>
                          </w:rPr>
                          <m:t>Ar</m:t>
                        </m:r>
                      </m:sub>
                    </m:sSub>
                  </m:den>
                </m:f>
                <m:r>
                  <w:rPr>
                    <w:rFonts w:ascii="Cambria Math" w:hAnsi="Cambria Math"/>
                  </w:rPr>
                  <m:t>=0.4400</m:t>
                </m:r>
              </m:oMath>
            </m:oMathPara>
          </w:p>
          <w:p w14:paraId="78523E11" w14:textId="09BCC1F6" w:rsidR="00370488" w:rsidRPr="007C6C48" w:rsidRDefault="00370488" w:rsidP="0033622B">
            <w:pPr>
              <w:ind w:firstLine="0"/>
              <w:rPr>
                <w:rFonts w:ascii="Roboto" w:hAnsi="Roboto"/>
              </w:rPr>
            </w:pPr>
          </w:p>
        </w:tc>
        <w:tc>
          <w:tcPr>
            <w:tcW w:w="799" w:type="dxa"/>
            <w:vAlign w:val="center"/>
          </w:tcPr>
          <w:p w14:paraId="0624106F" w14:textId="26B58D86" w:rsidR="00370488" w:rsidRPr="007C6C48" w:rsidRDefault="00370488" w:rsidP="0033622B">
            <w:pPr>
              <w:ind w:firstLine="0"/>
              <w:jc w:val="center"/>
              <w:rPr>
                <w:rFonts w:ascii="Roboto" w:hAnsi="Roboto"/>
              </w:rPr>
            </w:pPr>
            <w:r w:rsidRPr="007C6C48">
              <w:rPr>
                <w:rFonts w:ascii="Roboto" w:hAnsi="Roboto"/>
              </w:rPr>
              <w:t>(S3)</w:t>
            </w:r>
          </w:p>
        </w:tc>
      </w:tr>
      <w:tr w:rsidR="00370488" w:rsidRPr="007C6C48" w14:paraId="37A44181" w14:textId="77777777" w:rsidTr="0033622B">
        <w:tc>
          <w:tcPr>
            <w:tcW w:w="8217" w:type="dxa"/>
          </w:tcPr>
          <w:p w14:paraId="385E63CE" w14:textId="0219C5B6" w:rsidR="00370488" w:rsidRPr="007C6C48" w:rsidRDefault="00000000" w:rsidP="0033622B">
            <w:pPr>
              <w:ind w:firstLine="0"/>
              <w:rPr>
                <w:rFonts w:ascii="Roboto" w:hAnsi="Roboto"/>
              </w:rPr>
            </w:pPr>
            <m:oMathPara>
              <m:oMath>
                <m:sSubSup>
                  <m:sSubSupPr>
                    <m:ctrlPr>
                      <w:rPr>
                        <w:rFonts w:ascii="Cambria Math" w:hAnsi="Cambria Math"/>
                        <w:i/>
                      </w:rPr>
                    </m:ctrlPr>
                  </m:sSubSupPr>
                  <m:e>
                    <m:r>
                      <w:rPr>
                        <w:rFonts w:ascii="Cambria Math" w:hAnsi="Cambria Math"/>
                      </w:rPr>
                      <m:t>C</m:t>
                    </m:r>
                  </m:e>
                  <m:sub>
                    <m:r>
                      <m:rPr>
                        <m:sty m:val="p"/>
                      </m:rPr>
                      <w:rPr>
                        <w:rFonts w:ascii="Cambria Math" w:hAnsi="Cambria Math"/>
                      </w:rPr>
                      <m:t>Ne</m:t>
                    </m:r>
                  </m:sub>
                  <m:sup>
                    <m:r>
                      <m:rPr>
                        <m:sty m:val="p"/>
                      </m:rPr>
                      <w:rPr>
                        <w:rFonts w:ascii="Cambria Math" w:hAnsi="Cambria Math"/>
                      </w:rPr>
                      <m:t>basalt</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w</m:t>
                        </m:r>
                      </m:e>
                      <m:sub>
                        <m:r>
                          <m:rPr>
                            <m:sty m:val="p"/>
                          </m:rPr>
                          <w:rPr>
                            <w:rFonts w:ascii="Cambria Math" w:hAnsi="Cambria Math"/>
                          </w:rPr>
                          <m:t>Ne</m:t>
                        </m:r>
                      </m:sub>
                      <m:sup>
                        <m:r>
                          <w:rPr>
                            <w:rFonts w:ascii="Cambria Math" w:hAnsi="Cambria Math"/>
                          </w:rPr>
                          <m:t>m</m:t>
                        </m:r>
                      </m:sup>
                    </m:sSubSup>
                  </m:num>
                  <m:den>
                    <m:sSub>
                      <m:sSubPr>
                        <m:ctrlPr>
                          <w:rPr>
                            <w:rFonts w:ascii="Cambria Math" w:hAnsi="Cambria Math"/>
                            <w:i/>
                          </w:rPr>
                        </m:ctrlPr>
                      </m:sSubPr>
                      <m:e>
                        <m:r>
                          <w:rPr>
                            <w:rFonts w:ascii="Cambria Math" w:hAnsi="Cambria Math"/>
                          </w:rPr>
                          <m:t>p</m:t>
                        </m:r>
                      </m:e>
                      <m:sub>
                        <m:r>
                          <m:rPr>
                            <m:sty m:val="p"/>
                          </m:rPr>
                          <w:rPr>
                            <w:rFonts w:ascii="Cambria Math" w:hAnsi="Cambria Math"/>
                          </w:rPr>
                          <m:t>Ne</m:t>
                        </m:r>
                      </m:sub>
                    </m:sSub>
                  </m:den>
                </m:f>
                <m:r>
                  <w:rPr>
                    <w:rFonts w:ascii="Cambria Math" w:hAnsi="Cambria Math"/>
                  </w:rPr>
                  <m:t>=0.1504</m:t>
                </m:r>
              </m:oMath>
            </m:oMathPara>
          </w:p>
          <w:p w14:paraId="427C1B12" w14:textId="3A3A4C24" w:rsidR="00370488" w:rsidRPr="007C6C48" w:rsidRDefault="00370488" w:rsidP="0033622B">
            <w:pPr>
              <w:ind w:firstLine="0"/>
              <w:rPr>
                <w:rFonts w:ascii="Roboto" w:hAnsi="Roboto"/>
              </w:rPr>
            </w:pPr>
          </w:p>
        </w:tc>
        <w:tc>
          <w:tcPr>
            <w:tcW w:w="799" w:type="dxa"/>
            <w:vAlign w:val="center"/>
          </w:tcPr>
          <w:p w14:paraId="2E276040" w14:textId="63C6BBB6" w:rsidR="00370488" w:rsidRPr="007C6C48" w:rsidRDefault="00370488" w:rsidP="0033622B">
            <w:pPr>
              <w:ind w:firstLine="0"/>
              <w:jc w:val="center"/>
              <w:rPr>
                <w:rFonts w:ascii="Roboto" w:hAnsi="Roboto"/>
              </w:rPr>
            </w:pPr>
            <w:r w:rsidRPr="007C6C48">
              <w:rPr>
                <w:rFonts w:ascii="Roboto" w:hAnsi="Roboto"/>
              </w:rPr>
              <w:t>(S4)</w:t>
            </w:r>
          </w:p>
        </w:tc>
      </w:tr>
      <w:tr w:rsidR="00370488" w:rsidRPr="007C6C48" w14:paraId="072A21FE" w14:textId="77777777" w:rsidTr="0033622B">
        <w:tc>
          <w:tcPr>
            <w:tcW w:w="8217" w:type="dxa"/>
          </w:tcPr>
          <w:p w14:paraId="5B14F2B9" w14:textId="1981FA73" w:rsidR="00370488" w:rsidRPr="007C6C48" w:rsidRDefault="00000000" w:rsidP="0033622B">
            <w:pPr>
              <w:ind w:firstLine="0"/>
              <w:rPr>
                <w:rFonts w:ascii="Roboto" w:hAnsi="Roboto"/>
              </w:rPr>
            </w:pPr>
            <m:oMathPara>
              <m:oMath>
                <m:sSubSup>
                  <m:sSubSupPr>
                    <m:ctrlPr>
                      <w:rPr>
                        <w:rFonts w:ascii="Cambria Math" w:hAnsi="Cambria Math"/>
                        <w:i/>
                      </w:rPr>
                    </m:ctrlPr>
                  </m:sSubSupPr>
                  <m:e>
                    <m:r>
                      <w:rPr>
                        <w:rFonts w:ascii="Cambria Math" w:hAnsi="Cambria Math"/>
                      </w:rPr>
                      <m:t>C</m:t>
                    </m:r>
                  </m:e>
                  <m:sub>
                    <m:r>
                      <m:rPr>
                        <m:sty m:val="p"/>
                      </m:rPr>
                      <w:rPr>
                        <w:rFonts w:ascii="Cambria Math" w:hAnsi="Cambria Math"/>
                      </w:rPr>
                      <m:t>Ne</m:t>
                    </m:r>
                  </m:sub>
                  <m:sup>
                    <m:r>
                      <m:rPr>
                        <m:sty m:val="p"/>
                      </m:rPr>
                      <w:rPr>
                        <w:rFonts w:ascii="Cambria Math" w:hAnsi="Cambria Math"/>
                      </w:rPr>
                      <m:t>rhyolite</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w</m:t>
                        </m:r>
                      </m:e>
                      <m:sub>
                        <m:r>
                          <m:rPr>
                            <m:sty m:val="p"/>
                          </m:rPr>
                          <w:rPr>
                            <w:rFonts w:ascii="Cambria Math" w:hAnsi="Cambria Math"/>
                          </w:rPr>
                          <m:t>Ne</m:t>
                        </m:r>
                      </m:sub>
                      <m:sup>
                        <m:r>
                          <w:rPr>
                            <w:rFonts w:ascii="Cambria Math" w:hAnsi="Cambria Math"/>
                          </w:rPr>
                          <m:t>m</m:t>
                        </m:r>
                      </m:sup>
                    </m:sSubSup>
                  </m:num>
                  <m:den>
                    <m:sSub>
                      <m:sSubPr>
                        <m:ctrlPr>
                          <w:rPr>
                            <w:rFonts w:ascii="Cambria Math" w:hAnsi="Cambria Math"/>
                            <w:i/>
                          </w:rPr>
                        </m:ctrlPr>
                      </m:sSubPr>
                      <m:e>
                        <m:r>
                          <w:rPr>
                            <w:rFonts w:ascii="Cambria Math" w:hAnsi="Cambria Math"/>
                          </w:rPr>
                          <m:t>p</m:t>
                        </m:r>
                      </m:e>
                      <m:sub>
                        <m:r>
                          <m:rPr>
                            <m:sty m:val="p"/>
                          </m:rPr>
                          <w:rPr>
                            <w:rFonts w:ascii="Cambria Math" w:hAnsi="Cambria Math"/>
                          </w:rPr>
                          <m:t>Ne</m:t>
                        </m:r>
                      </m:sub>
                    </m:sSub>
                  </m:den>
                </m:f>
                <m:r>
                  <w:rPr>
                    <w:rFonts w:ascii="Cambria Math" w:hAnsi="Cambria Math"/>
                  </w:rPr>
                  <m:t>=0.8464</m:t>
                </m:r>
              </m:oMath>
            </m:oMathPara>
          </w:p>
        </w:tc>
        <w:tc>
          <w:tcPr>
            <w:tcW w:w="799" w:type="dxa"/>
            <w:vAlign w:val="center"/>
          </w:tcPr>
          <w:p w14:paraId="4DB07FF8" w14:textId="5DC61B4A" w:rsidR="00370488" w:rsidRPr="007C6C48" w:rsidRDefault="00370488" w:rsidP="0033622B">
            <w:pPr>
              <w:ind w:firstLine="0"/>
              <w:jc w:val="center"/>
              <w:rPr>
                <w:rFonts w:ascii="Roboto" w:hAnsi="Roboto"/>
              </w:rPr>
            </w:pPr>
            <w:r w:rsidRPr="007C6C48">
              <w:rPr>
                <w:rFonts w:ascii="Roboto" w:hAnsi="Roboto"/>
              </w:rPr>
              <w:t>(S5)</w:t>
            </w:r>
          </w:p>
        </w:tc>
      </w:tr>
    </w:tbl>
    <w:p w14:paraId="2429FE6A" w14:textId="77777777" w:rsidR="00370488" w:rsidRPr="007C6C48" w:rsidRDefault="00370488" w:rsidP="00B45276">
      <w:pPr>
        <w:rPr>
          <w:rFonts w:ascii="Roboto" w:hAnsi="Roboto"/>
        </w:rPr>
      </w:pPr>
    </w:p>
    <w:p w14:paraId="49F0E187" w14:textId="77777777" w:rsidR="0016716F" w:rsidRPr="007C6C48" w:rsidRDefault="0016716F" w:rsidP="0016716F">
      <w:pPr>
        <w:pStyle w:val="Heading2"/>
        <w:rPr>
          <w:rFonts w:ascii="Roboto" w:hAnsi="Roboto"/>
        </w:rPr>
      </w:pPr>
      <w:bookmarkStart w:id="4" w:name="_Ref171587203"/>
      <w:r w:rsidRPr="007C6C48">
        <w:rPr>
          <w:rFonts w:ascii="Roboto" w:hAnsi="Roboto"/>
        </w:rPr>
        <w:t>Currently available parameterisations in VolFe</w:t>
      </w:r>
      <w:bookmarkEnd w:id="4"/>
    </w:p>
    <w:p w14:paraId="3908CF2F" w14:textId="6EB3E458" w:rsidR="0016716F" w:rsidRPr="007C6C48" w:rsidRDefault="0016716F" w:rsidP="0016716F">
      <w:pPr>
        <w:rPr>
          <w:rFonts w:ascii="Roboto" w:hAnsi="Roboto"/>
        </w:rPr>
      </w:pPr>
      <w:r w:rsidRPr="007C6C48">
        <w:rPr>
          <w:rFonts w:ascii="Roboto" w:hAnsi="Roboto"/>
        </w:rPr>
        <w:t>Experimental conditions (</w:t>
      </w:r>
      <w:r w:rsidRPr="007C6C48">
        <w:rPr>
          <w:rFonts w:ascii="Roboto" w:hAnsi="Roboto"/>
          <w:i/>
          <w:iCs/>
        </w:rPr>
        <w:t>P</w:t>
      </w:r>
      <w:r w:rsidRPr="007C6C48">
        <w:rPr>
          <w:rFonts w:ascii="Roboto" w:hAnsi="Roboto"/>
        </w:rPr>
        <w:t xml:space="preserve">, </w:t>
      </w:r>
      <w:r w:rsidRPr="007C6C48">
        <w:rPr>
          <w:rFonts w:ascii="Roboto" w:hAnsi="Roboto"/>
          <w:i/>
          <w:iCs/>
        </w:rPr>
        <w:t>T</w:t>
      </w:r>
      <w:r w:rsidRPr="007C6C48">
        <w:rPr>
          <w:rFonts w:ascii="Roboto" w:hAnsi="Roboto"/>
        </w:rPr>
        <w:t xml:space="preserve">, and melt composition) of the data used to calibrate the various </w:t>
      </w:r>
      <w:r w:rsidR="006A647B" w:rsidRPr="007C6C48">
        <w:rPr>
          <w:rFonts w:ascii="Roboto" w:hAnsi="Roboto"/>
        </w:rPr>
        <w:t xml:space="preserve">parameterisations of model dependent variables </w:t>
      </w:r>
      <w:r w:rsidRPr="007C6C48">
        <w:rPr>
          <w:rFonts w:ascii="Roboto" w:hAnsi="Roboto"/>
        </w:rPr>
        <w:t xml:space="preserve">are listed in </w:t>
      </w:r>
      <w:r w:rsidR="006A647B" w:rsidRPr="007C6C48">
        <w:rPr>
          <w:rFonts w:ascii="Roboto" w:hAnsi="Roboto"/>
        </w:rPr>
        <w:fldChar w:fldCharType="begin"/>
      </w:r>
      <w:r w:rsidR="006A647B" w:rsidRPr="007C6C48">
        <w:rPr>
          <w:rFonts w:ascii="Roboto" w:hAnsi="Roboto"/>
        </w:rPr>
        <w:instrText xml:space="preserve"> REF _Ref151998762 \h </w:instrText>
      </w:r>
      <w:r w:rsidR="006A647B" w:rsidRPr="007C6C48">
        <w:rPr>
          <w:rFonts w:ascii="Roboto" w:hAnsi="Roboto"/>
        </w:rPr>
      </w:r>
      <w:r w:rsidR="007C6C48">
        <w:rPr>
          <w:rFonts w:ascii="Roboto" w:hAnsi="Roboto"/>
        </w:rPr>
        <w:instrText xml:space="preserve"> \* MERGEFORMAT </w:instrText>
      </w:r>
      <w:r w:rsidR="006A647B" w:rsidRPr="007C6C48">
        <w:rPr>
          <w:rFonts w:ascii="Roboto" w:hAnsi="Roboto"/>
        </w:rPr>
        <w:fldChar w:fldCharType="separate"/>
      </w:r>
      <w:r w:rsidR="006A647B" w:rsidRPr="007C6C48">
        <w:rPr>
          <w:rFonts w:ascii="Roboto" w:hAnsi="Roboto"/>
        </w:rPr>
        <w:t>Table S</w:t>
      </w:r>
      <w:r w:rsidR="006A647B" w:rsidRPr="007C6C48">
        <w:rPr>
          <w:rFonts w:ascii="Roboto" w:hAnsi="Roboto"/>
          <w:noProof/>
        </w:rPr>
        <w:t>2</w:t>
      </w:r>
      <w:r w:rsidR="006A647B" w:rsidRPr="007C6C48">
        <w:rPr>
          <w:rFonts w:ascii="Roboto" w:hAnsi="Roboto"/>
        </w:rPr>
        <w:fldChar w:fldCharType="end"/>
      </w:r>
      <w:r w:rsidR="006A647B" w:rsidRPr="007C6C48">
        <w:rPr>
          <w:rFonts w:ascii="Roboto" w:hAnsi="Roboto"/>
        </w:rPr>
        <w:t xml:space="preserve"> </w:t>
      </w:r>
      <w:r w:rsidRPr="007C6C48">
        <w:rPr>
          <w:rFonts w:ascii="Roboto" w:hAnsi="Roboto"/>
        </w:rPr>
        <w:t xml:space="preserve">to </w:t>
      </w:r>
      <w:r w:rsidR="006A647B" w:rsidRPr="007C6C48">
        <w:rPr>
          <w:rFonts w:ascii="Roboto" w:hAnsi="Roboto"/>
        </w:rPr>
        <w:fldChar w:fldCharType="begin"/>
      </w:r>
      <w:r w:rsidR="006A647B" w:rsidRPr="007C6C48">
        <w:rPr>
          <w:rFonts w:ascii="Roboto" w:hAnsi="Roboto"/>
        </w:rPr>
        <w:instrText xml:space="preserve"> REF _Ref152014283 \h </w:instrText>
      </w:r>
      <w:r w:rsidR="006A647B" w:rsidRPr="007C6C48">
        <w:rPr>
          <w:rFonts w:ascii="Roboto" w:hAnsi="Roboto"/>
        </w:rPr>
      </w:r>
      <w:r w:rsidR="007C6C48">
        <w:rPr>
          <w:rFonts w:ascii="Roboto" w:hAnsi="Roboto"/>
        </w:rPr>
        <w:instrText xml:space="preserve"> \* MERGEFORMAT </w:instrText>
      </w:r>
      <w:r w:rsidR="006A647B" w:rsidRPr="007C6C48">
        <w:rPr>
          <w:rFonts w:ascii="Roboto" w:hAnsi="Roboto"/>
        </w:rPr>
        <w:fldChar w:fldCharType="separate"/>
      </w:r>
      <w:r w:rsidR="006A647B" w:rsidRPr="007C6C48">
        <w:rPr>
          <w:rFonts w:ascii="Roboto" w:hAnsi="Roboto"/>
        </w:rPr>
        <w:t>Table S</w:t>
      </w:r>
      <w:r w:rsidR="006A647B" w:rsidRPr="007C6C48">
        <w:rPr>
          <w:rFonts w:ascii="Roboto" w:hAnsi="Roboto"/>
          <w:noProof/>
        </w:rPr>
        <w:t>10</w:t>
      </w:r>
      <w:r w:rsidR="006A647B" w:rsidRPr="007C6C48">
        <w:rPr>
          <w:rFonts w:ascii="Roboto" w:hAnsi="Roboto"/>
        </w:rPr>
        <w:fldChar w:fldCharType="end"/>
      </w:r>
      <w:r w:rsidR="006A647B" w:rsidRPr="007C6C48">
        <w:rPr>
          <w:rFonts w:ascii="Roboto" w:hAnsi="Roboto"/>
        </w:rPr>
        <w:t xml:space="preserve"> </w:t>
      </w:r>
      <w:r w:rsidRPr="007C6C48">
        <w:rPr>
          <w:rFonts w:ascii="Roboto" w:hAnsi="Roboto"/>
        </w:rPr>
        <w:t>as an indication of the range of conditions they might be appropriate for.</w:t>
      </w:r>
      <w:r w:rsidR="00370488" w:rsidRPr="007C6C48">
        <w:rPr>
          <w:rFonts w:ascii="Roboto" w:hAnsi="Roboto"/>
        </w:rPr>
        <w:t xml:space="preserve"> Also indicated is whether the parameterisation could be independently benchmarked, with </w:t>
      </w:r>
      <w:r w:rsidR="001A1A9B" w:rsidRPr="007C6C48">
        <w:rPr>
          <w:rFonts w:ascii="Roboto" w:hAnsi="Roboto"/>
        </w:rPr>
        <w:t xml:space="preserve">worked calculations for the </w:t>
      </w:r>
      <w:r w:rsidR="00370488" w:rsidRPr="007C6C48">
        <w:rPr>
          <w:rFonts w:ascii="Roboto" w:hAnsi="Roboto"/>
        </w:rPr>
        <w:t xml:space="preserve">benchmarking </w:t>
      </w:r>
      <w:r w:rsidR="001A1A9B" w:rsidRPr="007C6C48">
        <w:rPr>
          <w:rFonts w:ascii="Roboto" w:hAnsi="Roboto"/>
        </w:rPr>
        <w:t>exercise</w:t>
      </w:r>
      <w:r w:rsidR="00370488" w:rsidRPr="007C6C48">
        <w:rPr>
          <w:rFonts w:ascii="Roboto" w:hAnsi="Roboto"/>
        </w:rPr>
        <w:t xml:space="preserve"> provided</w:t>
      </w:r>
      <w:r w:rsidR="00F67E55" w:rsidRPr="007C6C48">
        <w:rPr>
          <w:rFonts w:ascii="Roboto" w:hAnsi="Roboto"/>
        </w:rPr>
        <w:t xml:space="preserve"> as Jupyter Notebooks</w:t>
      </w:r>
      <w:r w:rsidR="00370488" w:rsidRPr="007C6C48">
        <w:rPr>
          <w:rFonts w:ascii="Roboto" w:hAnsi="Roboto"/>
        </w:rPr>
        <w:t xml:space="preserve"> in the GitHub</w:t>
      </w:r>
      <w:r w:rsidR="005F59D0" w:rsidRPr="007C6C48">
        <w:rPr>
          <w:rFonts w:ascii="Roboto" w:hAnsi="Roboto"/>
        </w:rPr>
        <w:t xml:space="preserve"> </w:t>
      </w:r>
      <w:r w:rsidR="001A1A9B" w:rsidRPr="007C6C48">
        <w:rPr>
          <w:rFonts w:ascii="Roboto" w:hAnsi="Roboto"/>
        </w:rPr>
        <w:t>and</w:t>
      </w:r>
      <w:r w:rsidR="005F59D0" w:rsidRPr="007C6C48">
        <w:rPr>
          <w:rFonts w:ascii="Roboto" w:hAnsi="Roboto"/>
        </w:rPr>
        <w:t xml:space="preserve"> ReadTheDocs</w:t>
      </w:r>
      <w:r w:rsidR="00370488" w:rsidRPr="007C6C48">
        <w:rPr>
          <w:rFonts w:ascii="Roboto" w:hAnsi="Roboto"/>
        </w:rPr>
        <w:t>.</w:t>
      </w:r>
    </w:p>
    <w:p w14:paraId="2201216E" w14:textId="77777777" w:rsidR="0016716F" w:rsidRPr="007C6C48" w:rsidRDefault="0016716F" w:rsidP="0016716F">
      <w:pPr>
        <w:rPr>
          <w:rFonts w:ascii="Roboto" w:hAnsi="Roboto"/>
          <w:highlight w:val="yellow"/>
        </w:rPr>
      </w:pPr>
    </w:p>
    <w:p w14:paraId="206C4D42" w14:textId="12A96223" w:rsidR="0016716F" w:rsidRPr="007C6C48" w:rsidRDefault="0016716F" w:rsidP="0016716F">
      <w:pPr>
        <w:pStyle w:val="NoSpacing"/>
        <w:spacing w:after="0"/>
        <w:rPr>
          <w:rFonts w:ascii="Roboto" w:hAnsi="Roboto"/>
        </w:rPr>
      </w:pPr>
      <w:bookmarkStart w:id="5" w:name="_Ref151980361"/>
      <w:r w:rsidRPr="007C6C48">
        <w:rPr>
          <w:rFonts w:ascii="Roboto" w:hAnsi="Roboto"/>
        </w:rPr>
        <w:t>Table S</w:t>
      </w:r>
      <w:r w:rsidR="006A647B" w:rsidRPr="007C6C48">
        <w:rPr>
          <w:rFonts w:ascii="Roboto" w:hAnsi="Roboto"/>
        </w:rPr>
        <w:fldChar w:fldCharType="begin"/>
      </w:r>
      <w:r w:rsidR="006A647B" w:rsidRPr="007C6C48">
        <w:rPr>
          <w:rFonts w:ascii="Roboto" w:hAnsi="Roboto"/>
        </w:rPr>
        <w:instrText xml:space="preserve"> SEQ Table \* ARABIC </w:instrText>
      </w:r>
      <w:r w:rsidR="006A647B" w:rsidRPr="007C6C48">
        <w:rPr>
          <w:rFonts w:ascii="Roboto" w:hAnsi="Roboto"/>
        </w:rPr>
        <w:fldChar w:fldCharType="separate"/>
      </w:r>
      <w:r w:rsidR="006A647B" w:rsidRPr="007C6C48">
        <w:rPr>
          <w:rFonts w:ascii="Roboto" w:hAnsi="Roboto"/>
          <w:noProof/>
        </w:rPr>
        <w:t>1</w:t>
      </w:r>
      <w:r w:rsidR="006A647B" w:rsidRPr="007C6C48">
        <w:rPr>
          <w:rFonts w:ascii="Roboto" w:hAnsi="Roboto"/>
          <w:noProof/>
        </w:rPr>
        <w:fldChar w:fldCharType="end"/>
      </w:r>
      <w:bookmarkEnd w:id="5"/>
      <w:r w:rsidRPr="007C6C48">
        <w:rPr>
          <w:rFonts w:ascii="Roboto" w:hAnsi="Roboto"/>
        </w:rPr>
        <w:t>. Equilibrium constants for homogeneous vapor equilibria in Table 1 of the main text.</w:t>
      </w:r>
    </w:p>
    <w:tbl>
      <w:tblPr>
        <w:tblStyle w:val="TableGrid"/>
        <w:tblW w:w="0" w:type="auto"/>
        <w:tblLook w:val="04A0" w:firstRow="1" w:lastRow="0" w:firstColumn="1" w:lastColumn="0" w:noHBand="0" w:noVBand="1"/>
      </w:tblPr>
      <w:tblGrid>
        <w:gridCol w:w="1413"/>
        <w:gridCol w:w="2977"/>
        <w:gridCol w:w="4626"/>
      </w:tblGrid>
      <w:tr w:rsidR="00BC43CC" w:rsidRPr="007C6C48" w14:paraId="7FE2D2AC" w14:textId="77777777" w:rsidTr="00841EAD">
        <w:tc>
          <w:tcPr>
            <w:tcW w:w="1413" w:type="dxa"/>
            <w:tcBorders>
              <w:top w:val="single" w:sz="8" w:space="0" w:color="auto"/>
              <w:bottom w:val="single" w:sz="8" w:space="0" w:color="auto"/>
            </w:tcBorders>
            <w:vAlign w:val="center"/>
          </w:tcPr>
          <w:p w14:paraId="75DC9DB6" w14:textId="77777777" w:rsidR="00BC43CC" w:rsidRPr="007C6C48" w:rsidRDefault="00BC43CC" w:rsidP="00B45276">
            <w:pPr>
              <w:pStyle w:val="NoSpacing"/>
              <w:spacing w:after="0"/>
              <w:jc w:val="center"/>
              <w:rPr>
                <w:rFonts w:ascii="Roboto" w:hAnsi="Roboto"/>
              </w:rPr>
            </w:pPr>
            <w:r w:rsidRPr="007C6C48">
              <w:rPr>
                <w:rFonts w:ascii="Roboto" w:hAnsi="Roboto"/>
              </w:rPr>
              <w:t>Equilibrium constant</w:t>
            </w:r>
          </w:p>
        </w:tc>
        <w:tc>
          <w:tcPr>
            <w:tcW w:w="2977" w:type="dxa"/>
            <w:tcBorders>
              <w:top w:val="single" w:sz="8" w:space="0" w:color="auto"/>
              <w:bottom w:val="single" w:sz="8" w:space="0" w:color="auto"/>
            </w:tcBorders>
            <w:vAlign w:val="center"/>
          </w:tcPr>
          <w:p w14:paraId="3476A412" w14:textId="68BCA0CA" w:rsidR="00BC43CC" w:rsidRPr="007C6C48" w:rsidRDefault="00BC43CC" w:rsidP="00B45276">
            <w:pPr>
              <w:pStyle w:val="NoSpacing"/>
              <w:spacing w:after="0"/>
              <w:jc w:val="center"/>
              <w:rPr>
                <w:rFonts w:ascii="Roboto" w:hAnsi="Roboto"/>
              </w:rPr>
            </w:pPr>
            <w:r w:rsidRPr="007C6C48">
              <w:rPr>
                <w:rFonts w:ascii="Roboto" w:hAnsi="Roboto"/>
              </w:rPr>
              <w:t>Benchmark</w:t>
            </w:r>
          </w:p>
        </w:tc>
        <w:tc>
          <w:tcPr>
            <w:tcW w:w="4626" w:type="dxa"/>
            <w:tcBorders>
              <w:top w:val="single" w:sz="8" w:space="0" w:color="auto"/>
              <w:bottom w:val="single" w:sz="8" w:space="0" w:color="auto"/>
            </w:tcBorders>
            <w:vAlign w:val="center"/>
          </w:tcPr>
          <w:p w14:paraId="2B9B4CEC" w14:textId="5AA62F6F" w:rsidR="00BC43CC" w:rsidRPr="007C6C48" w:rsidRDefault="00BC43CC" w:rsidP="00B45276">
            <w:pPr>
              <w:pStyle w:val="NoSpacing"/>
              <w:spacing w:after="0"/>
              <w:jc w:val="center"/>
              <w:rPr>
                <w:rFonts w:ascii="Roboto" w:hAnsi="Roboto"/>
              </w:rPr>
            </w:pPr>
            <w:r w:rsidRPr="007C6C48">
              <w:rPr>
                <w:rFonts w:ascii="Roboto" w:hAnsi="Roboto"/>
              </w:rPr>
              <w:t>Reference</w:t>
            </w:r>
          </w:p>
        </w:tc>
      </w:tr>
      <w:tr w:rsidR="00BC43CC" w:rsidRPr="007C6C48" w14:paraId="298132C8" w14:textId="77777777" w:rsidTr="00841EAD">
        <w:tc>
          <w:tcPr>
            <w:tcW w:w="1413" w:type="dxa"/>
            <w:tcBorders>
              <w:top w:val="single" w:sz="8" w:space="0" w:color="auto"/>
            </w:tcBorders>
          </w:tcPr>
          <w:p w14:paraId="3BB901A0" w14:textId="77777777" w:rsidR="00BC43CC" w:rsidRPr="007C6C48" w:rsidRDefault="00BC43CC" w:rsidP="00B061FC">
            <w:pPr>
              <w:pStyle w:val="NoSpacing"/>
              <w:spacing w:after="0"/>
              <w:rPr>
                <w:rFonts w:ascii="Roboto" w:hAnsi="Roboto"/>
              </w:rPr>
            </w:pPr>
            <w:r w:rsidRPr="007C6C48">
              <w:rPr>
                <w:rFonts w:ascii="Roboto" w:hAnsi="Roboto"/>
                <w:i/>
                <w:iCs/>
              </w:rPr>
              <w:t>K</w:t>
            </w:r>
            <w:r w:rsidRPr="007C6C48">
              <w:rPr>
                <w:rFonts w:ascii="Roboto" w:hAnsi="Roboto"/>
                <w:vertAlign w:val="subscript"/>
              </w:rPr>
              <w:t>H</w:t>
            </w:r>
          </w:p>
        </w:tc>
        <w:tc>
          <w:tcPr>
            <w:tcW w:w="2977" w:type="dxa"/>
            <w:tcBorders>
              <w:top w:val="single" w:sz="8" w:space="0" w:color="auto"/>
            </w:tcBorders>
          </w:tcPr>
          <w:p w14:paraId="5FB05E58" w14:textId="62374619" w:rsidR="00BC43CC" w:rsidRPr="007C6C48" w:rsidRDefault="005F59D0" w:rsidP="00B061FC">
            <w:pPr>
              <w:pStyle w:val="NoSpacing"/>
              <w:spacing w:after="0"/>
              <w:rPr>
                <w:rFonts w:ascii="Roboto" w:hAnsi="Roboto"/>
              </w:rPr>
            </w:pPr>
            <w:r w:rsidRPr="007C6C48">
              <w:rPr>
                <w:rFonts w:ascii="Roboto" w:hAnsi="Roboto"/>
              </w:rPr>
              <w:t>-</w:t>
            </w:r>
          </w:p>
        </w:tc>
        <w:tc>
          <w:tcPr>
            <w:tcW w:w="4626" w:type="dxa"/>
            <w:tcBorders>
              <w:top w:val="single" w:sz="8" w:space="0" w:color="auto"/>
            </w:tcBorders>
          </w:tcPr>
          <w:p w14:paraId="43803BC1" w14:textId="46810BD9" w:rsidR="00BC43CC" w:rsidRPr="007C6C48" w:rsidRDefault="00BC43CC" w:rsidP="00B061FC">
            <w:pPr>
              <w:pStyle w:val="NoSpacing"/>
              <w:spacing w:after="0"/>
              <w:rPr>
                <w:rFonts w:ascii="Roboto" w:hAnsi="Roboto"/>
              </w:rPr>
            </w:pPr>
            <w:r w:rsidRPr="007C6C48">
              <w:rPr>
                <w:rFonts w:ascii="Roboto" w:hAnsi="Roboto"/>
              </w:rPr>
              <w:t xml:space="preserve">Reaction (d) in Table 1 of </w:t>
            </w:r>
            <w:r w:rsidRPr="007C6C48">
              <w:rPr>
                <w:rFonts w:ascii="Roboto" w:hAnsi="Roboto"/>
              </w:rPr>
              <w:fldChar w:fldCharType="begin" w:fldLock="1"/>
            </w:r>
            <w:r w:rsidRPr="007C6C48">
              <w:rPr>
                <w:rFonts w:ascii="Roboto" w:hAnsi="Roboto"/>
              </w:rPr>
              <w:instrText>ADDIN CSL_CITATION {"citationItems":[{"id":"ITEM-1","itemData":{"DOI":"10.2475/AJS.277.8.1013","ISSN":"0002-9599","abstract":"very mathematical; max. X(H2O) in equil. with graphite","author":[{"dropping-particle":"","family":"Ohmoto","given":"H.","non-dropping-particle":"","parse-names":false,"suffix":""},{"dropping-particle":"","family":"Kerrick","given":"D. M.","non-dropping-particle":"","parse-names":false,"suffix":""}],"container-title":"American Journal of Science","id":"ITEM-1","issue":"8","issued":{"date-parts":[["1977","10","1"]]},"page":"1013-1044","publisher":"American Journal of Science","title":"Devolatilization equilibria in graphitic systems","type":"article-journal","volume":"277"},"uris":["http://www.mendeley.com/documents/?uuid=27906af5-49a4-3bd3-b34e-e0e09aa8b1e6"]}],"mendeley":{"formattedCitation":"(Ohmoto and Kerrick, 1977)","manualFormatting":"Ohmoto and Kerrick (1977)","plainTextFormattedCitation":"(Ohmoto and Kerrick, 1977)","previouslyFormattedCitation":"(Ohmoto and Kerrick, 1977)"},"properties":{"noteIndex":0},"schema":"https://github.com/citation-style-language/schema/raw/master/csl-citation.json"}</w:instrText>
            </w:r>
            <w:r w:rsidRPr="007C6C48">
              <w:rPr>
                <w:rFonts w:ascii="Roboto" w:hAnsi="Roboto"/>
              </w:rPr>
              <w:fldChar w:fldCharType="separate"/>
            </w:r>
            <w:r w:rsidRPr="007C6C48">
              <w:rPr>
                <w:rFonts w:ascii="Roboto" w:hAnsi="Roboto"/>
                <w:noProof/>
              </w:rPr>
              <w:t>Ohmoto and Kerrick (1977)</w:t>
            </w:r>
            <w:r w:rsidRPr="007C6C48">
              <w:rPr>
                <w:rFonts w:ascii="Roboto" w:hAnsi="Roboto"/>
              </w:rPr>
              <w:fldChar w:fldCharType="end"/>
            </w:r>
            <w:r w:rsidRPr="007C6C48">
              <w:rPr>
                <w:rFonts w:ascii="Roboto" w:hAnsi="Roboto"/>
                <w:color w:val="4472C4" w:themeColor="accent1"/>
              </w:rPr>
              <w:t xml:space="preserve"> </w:t>
            </w:r>
          </w:p>
        </w:tc>
      </w:tr>
      <w:tr w:rsidR="00BC43CC" w:rsidRPr="007C6C48" w14:paraId="4C88CE7C" w14:textId="77777777" w:rsidTr="00841EAD">
        <w:tc>
          <w:tcPr>
            <w:tcW w:w="1413" w:type="dxa"/>
          </w:tcPr>
          <w:p w14:paraId="5C85EA10" w14:textId="77777777" w:rsidR="00BC43CC" w:rsidRPr="007C6C48" w:rsidRDefault="00BC43CC" w:rsidP="00B061FC">
            <w:pPr>
              <w:pStyle w:val="NoSpacing"/>
              <w:spacing w:after="0"/>
              <w:rPr>
                <w:rFonts w:ascii="Roboto" w:hAnsi="Roboto"/>
              </w:rPr>
            </w:pPr>
            <w:r w:rsidRPr="007C6C48">
              <w:rPr>
                <w:rFonts w:ascii="Roboto" w:hAnsi="Roboto"/>
                <w:i/>
                <w:iCs/>
              </w:rPr>
              <w:t>K</w:t>
            </w:r>
            <w:r w:rsidRPr="007C6C48">
              <w:rPr>
                <w:rFonts w:ascii="Roboto" w:hAnsi="Roboto"/>
                <w:vertAlign w:val="subscript"/>
              </w:rPr>
              <w:t>C</w:t>
            </w:r>
          </w:p>
        </w:tc>
        <w:tc>
          <w:tcPr>
            <w:tcW w:w="2977" w:type="dxa"/>
          </w:tcPr>
          <w:p w14:paraId="4C43CDF0" w14:textId="10B1A447" w:rsidR="00BC43CC" w:rsidRPr="007C6C48" w:rsidRDefault="005F59D0" w:rsidP="00B061FC">
            <w:pPr>
              <w:pStyle w:val="NoSpacing"/>
              <w:spacing w:after="0"/>
              <w:rPr>
                <w:rFonts w:ascii="Roboto" w:hAnsi="Roboto"/>
              </w:rPr>
            </w:pPr>
            <w:r w:rsidRPr="007C6C48">
              <w:rPr>
                <w:rFonts w:ascii="Roboto" w:hAnsi="Roboto"/>
              </w:rPr>
              <w:t>-</w:t>
            </w:r>
          </w:p>
        </w:tc>
        <w:tc>
          <w:tcPr>
            <w:tcW w:w="4626" w:type="dxa"/>
          </w:tcPr>
          <w:p w14:paraId="187145A0" w14:textId="0C203FFF" w:rsidR="00BC43CC" w:rsidRPr="007C6C48" w:rsidRDefault="00BC43CC" w:rsidP="00B061FC">
            <w:pPr>
              <w:pStyle w:val="NoSpacing"/>
              <w:spacing w:after="0"/>
              <w:rPr>
                <w:rFonts w:ascii="Roboto" w:hAnsi="Roboto"/>
              </w:rPr>
            </w:pPr>
            <w:r w:rsidRPr="007C6C48">
              <w:rPr>
                <w:rFonts w:ascii="Roboto" w:hAnsi="Roboto"/>
              </w:rPr>
              <w:t>Reaction (c) in Table 1 of</w:t>
            </w:r>
            <w:r w:rsidRPr="007C6C48">
              <w:rPr>
                <w:rFonts w:ascii="Roboto" w:hAnsi="Roboto"/>
                <w:color w:val="4472C4" w:themeColor="accent1"/>
              </w:rPr>
              <w:t xml:space="preserve"> </w:t>
            </w:r>
            <w:r w:rsidRPr="007C6C48">
              <w:rPr>
                <w:rFonts w:ascii="Roboto" w:hAnsi="Roboto"/>
              </w:rPr>
              <w:fldChar w:fldCharType="begin" w:fldLock="1"/>
            </w:r>
            <w:r w:rsidRPr="007C6C48">
              <w:rPr>
                <w:rFonts w:ascii="Roboto" w:hAnsi="Roboto"/>
              </w:rPr>
              <w:instrText>ADDIN CSL_CITATION {"citationItems":[{"id":"ITEM-1","itemData":{"DOI":"10.2475/AJS.277.8.1013","ISSN":"0002-9599","abstract":"very mathematical; max. X(H2O) in equil. with graphite","author":[{"dropping-particle":"","family":"Ohmoto","given":"H.","non-dropping-particle":"","parse-names":false,"suffix":""},{"dropping-particle":"","family":"Kerrick","given":"D. M.","non-dropping-particle":"","parse-names":false,"suffix":""}],"container-title":"American Journal of Science","id":"ITEM-1","issue":"8","issued":{"date-parts":[["1977","10","1"]]},"page":"1013-1044","publisher":"American Journal of Science","title":"Devolatilization equilibria in graphitic systems","type":"article-journal","volume":"277"},"uris":["http://www.mendeley.com/documents/?uuid=27906af5-49a4-3bd3-b34e-e0e09aa8b1e6"]}],"mendeley":{"formattedCitation":"(Ohmoto and Kerrick, 1977)","manualFormatting":"Ohmoto and Kerrick (1977)","plainTextFormattedCitation":"(Ohmoto and Kerrick, 1977)","previouslyFormattedCitation":"(Ohmoto and Kerrick, 1977)"},"properties":{"noteIndex":0},"schema":"https://github.com/citation-style-language/schema/raw/master/csl-citation.json"}</w:instrText>
            </w:r>
            <w:r w:rsidRPr="007C6C48">
              <w:rPr>
                <w:rFonts w:ascii="Roboto" w:hAnsi="Roboto"/>
              </w:rPr>
              <w:fldChar w:fldCharType="separate"/>
            </w:r>
            <w:r w:rsidRPr="007C6C48">
              <w:rPr>
                <w:rFonts w:ascii="Roboto" w:hAnsi="Roboto"/>
                <w:noProof/>
              </w:rPr>
              <w:t>Ohmoto and Kerrick (1977)</w:t>
            </w:r>
            <w:r w:rsidRPr="007C6C48">
              <w:rPr>
                <w:rFonts w:ascii="Roboto" w:hAnsi="Roboto"/>
              </w:rPr>
              <w:fldChar w:fldCharType="end"/>
            </w:r>
          </w:p>
        </w:tc>
      </w:tr>
      <w:tr w:rsidR="00BC43CC" w:rsidRPr="007C6C48" w14:paraId="35E1AF98" w14:textId="77777777" w:rsidTr="00841EAD">
        <w:tc>
          <w:tcPr>
            <w:tcW w:w="1413" w:type="dxa"/>
          </w:tcPr>
          <w:p w14:paraId="37665033" w14:textId="77777777" w:rsidR="00BC43CC" w:rsidRPr="007C6C48" w:rsidRDefault="00BC43CC" w:rsidP="00B061FC">
            <w:pPr>
              <w:pStyle w:val="NoSpacing"/>
              <w:spacing w:after="0"/>
              <w:rPr>
                <w:rFonts w:ascii="Roboto" w:hAnsi="Roboto"/>
              </w:rPr>
            </w:pPr>
            <w:r w:rsidRPr="007C6C48">
              <w:rPr>
                <w:rFonts w:ascii="Roboto" w:hAnsi="Roboto"/>
                <w:i/>
                <w:iCs/>
              </w:rPr>
              <w:t>K</w:t>
            </w:r>
            <w:r w:rsidRPr="007C6C48">
              <w:rPr>
                <w:rFonts w:ascii="Roboto" w:hAnsi="Roboto"/>
                <w:vertAlign w:val="subscript"/>
              </w:rPr>
              <w:t>S</w:t>
            </w:r>
          </w:p>
        </w:tc>
        <w:tc>
          <w:tcPr>
            <w:tcW w:w="2977" w:type="dxa"/>
          </w:tcPr>
          <w:p w14:paraId="1C288E71" w14:textId="63DC5602" w:rsidR="00BC43CC" w:rsidRPr="007C6C48" w:rsidRDefault="005F59D0" w:rsidP="00B061FC">
            <w:pPr>
              <w:pStyle w:val="NoSpacing"/>
              <w:spacing w:after="0"/>
              <w:rPr>
                <w:rFonts w:ascii="Roboto" w:hAnsi="Roboto"/>
              </w:rPr>
            </w:pPr>
            <w:r w:rsidRPr="007C6C48">
              <w:rPr>
                <w:rFonts w:ascii="Roboto" w:hAnsi="Roboto"/>
              </w:rPr>
              <w:t>-</w:t>
            </w:r>
          </w:p>
        </w:tc>
        <w:tc>
          <w:tcPr>
            <w:tcW w:w="4626" w:type="dxa"/>
          </w:tcPr>
          <w:p w14:paraId="6B1F969B" w14:textId="604041C8" w:rsidR="00BC43CC" w:rsidRPr="007C6C48" w:rsidRDefault="00BC43CC" w:rsidP="00B061FC">
            <w:pPr>
              <w:pStyle w:val="NoSpacing"/>
              <w:spacing w:after="0"/>
              <w:rPr>
                <w:rFonts w:ascii="Roboto" w:hAnsi="Roboto"/>
              </w:rPr>
            </w:pPr>
            <w:r w:rsidRPr="007C6C48">
              <w:rPr>
                <w:rFonts w:ascii="Roboto" w:hAnsi="Roboto"/>
              </w:rPr>
              <w:t>Reaction (f) in Table 1 of</w:t>
            </w:r>
            <w:r w:rsidRPr="007C6C48">
              <w:rPr>
                <w:rFonts w:ascii="Roboto" w:hAnsi="Roboto"/>
                <w:color w:val="4472C4" w:themeColor="accent1"/>
              </w:rPr>
              <w:t xml:space="preserve"> </w:t>
            </w:r>
            <w:r w:rsidRPr="007C6C48">
              <w:rPr>
                <w:rFonts w:ascii="Roboto" w:hAnsi="Roboto"/>
              </w:rPr>
              <w:fldChar w:fldCharType="begin" w:fldLock="1"/>
            </w:r>
            <w:r w:rsidRPr="007C6C48">
              <w:rPr>
                <w:rFonts w:ascii="Roboto" w:hAnsi="Roboto"/>
              </w:rPr>
              <w:instrText>ADDIN CSL_CITATION {"citationItems":[{"id":"ITEM-1","itemData":{"DOI":"10.2475/AJS.277.8.1013","ISSN":"0002-9599","abstract":"very mathematical; max. X(H2O) in equil. with graphite","author":[{"dropping-particle":"","family":"Ohmoto","given":"H.","non-dropping-particle":"","parse-names":false,"suffix":""},{"dropping-particle":"","family":"Kerrick","given":"D. M.","non-dropping-particle":"","parse-names":false,"suffix":""}],"container-title":"American Journal of Science","id":"ITEM-1","issue":"8","issued":{"date-parts":[["1977","10","1"]]},"page":"1013-1044","publisher":"American Journal of Science","title":"Devolatilization equilibria in graphitic systems","type":"article-journal","volume":"277"},"uris":["http://www.mendeley.com/documents/?uuid=27906af5-49a4-3bd3-b34e-e0e09aa8b1e6"]}],"mendeley":{"formattedCitation":"(Ohmoto and Kerrick, 1977)","manualFormatting":"Ohmoto and Kerrick (1977)","plainTextFormattedCitation":"(Ohmoto and Kerrick, 1977)","previouslyFormattedCitation":"(Ohmoto and Kerrick, 1977)"},"properties":{"noteIndex":0},"schema":"https://github.com/citation-style-language/schema/raw/master/csl-citation.json"}</w:instrText>
            </w:r>
            <w:r w:rsidRPr="007C6C48">
              <w:rPr>
                <w:rFonts w:ascii="Roboto" w:hAnsi="Roboto"/>
              </w:rPr>
              <w:fldChar w:fldCharType="separate"/>
            </w:r>
            <w:r w:rsidRPr="007C6C48">
              <w:rPr>
                <w:rFonts w:ascii="Roboto" w:hAnsi="Roboto"/>
                <w:noProof/>
              </w:rPr>
              <w:t>Ohmoto and Kerrick (1977)</w:t>
            </w:r>
            <w:r w:rsidRPr="007C6C48">
              <w:rPr>
                <w:rFonts w:ascii="Roboto" w:hAnsi="Roboto"/>
              </w:rPr>
              <w:fldChar w:fldCharType="end"/>
            </w:r>
          </w:p>
        </w:tc>
      </w:tr>
      <w:tr w:rsidR="00BC43CC" w:rsidRPr="007C6C48" w14:paraId="6B3BE607" w14:textId="77777777" w:rsidTr="00841EAD">
        <w:tc>
          <w:tcPr>
            <w:tcW w:w="1413" w:type="dxa"/>
          </w:tcPr>
          <w:p w14:paraId="2E1A3AA7" w14:textId="77777777" w:rsidR="00BC43CC" w:rsidRPr="007C6C48" w:rsidRDefault="00BC43CC" w:rsidP="00B061FC">
            <w:pPr>
              <w:pStyle w:val="NoSpacing"/>
              <w:spacing w:after="0"/>
              <w:rPr>
                <w:rFonts w:ascii="Roboto" w:hAnsi="Roboto"/>
              </w:rPr>
            </w:pPr>
            <w:r w:rsidRPr="007C6C48">
              <w:rPr>
                <w:rFonts w:ascii="Roboto" w:hAnsi="Roboto"/>
                <w:i/>
                <w:iCs/>
              </w:rPr>
              <w:t>K</w:t>
            </w:r>
            <w:r w:rsidRPr="007C6C48">
              <w:rPr>
                <w:rFonts w:ascii="Roboto" w:hAnsi="Roboto"/>
                <w:vertAlign w:val="subscript"/>
              </w:rPr>
              <w:t>CH</w:t>
            </w:r>
          </w:p>
        </w:tc>
        <w:tc>
          <w:tcPr>
            <w:tcW w:w="2977" w:type="dxa"/>
          </w:tcPr>
          <w:p w14:paraId="5E3EAF6E" w14:textId="26456467" w:rsidR="00BC43CC" w:rsidRPr="007C6C48" w:rsidRDefault="005F59D0" w:rsidP="00B061FC">
            <w:pPr>
              <w:pStyle w:val="NoSpacing"/>
              <w:spacing w:after="0"/>
              <w:rPr>
                <w:rFonts w:ascii="Roboto" w:hAnsi="Roboto"/>
              </w:rPr>
            </w:pPr>
            <w:r w:rsidRPr="007C6C48">
              <w:rPr>
                <w:rFonts w:ascii="Roboto" w:hAnsi="Roboto"/>
              </w:rPr>
              <w:t>-</w:t>
            </w:r>
          </w:p>
        </w:tc>
        <w:tc>
          <w:tcPr>
            <w:tcW w:w="4626" w:type="dxa"/>
          </w:tcPr>
          <w:p w14:paraId="3F48E9BE" w14:textId="5AED5765" w:rsidR="00BC43CC" w:rsidRPr="007C6C48" w:rsidRDefault="00BC43CC" w:rsidP="00B061FC">
            <w:pPr>
              <w:pStyle w:val="NoSpacing"/>
              <w:spacing w:after="0"/>
              <w:rPr>
                <w:rFonts w:ascii="Roboto" w:hAnsi="Roboto"/>
              </w:rPr>
            </w:pPr>
            <w:r w:rsidRPr="007C6C48">
              <w:rPr>
                <w:rFonts w:ascii="Roboto" w:hAnsi="Roboto"/>
              </w:rPr>
              <w:t>Reaction (e) in Table 1 of</w:t>
            </w:r>
            <w:r w:rsidRPr="007C6C48">
              <w:rPr>
                <w:rFonts w:ascii="Roboto" w:hAnsi="Roboto"/>
                <w:color w:val="4472C4" w:themeColor="accent1"/>
              </w:rPr>
              <w:t xml:space="preserve"> </w:t>
            </w:r>
            <w:r w:rsidRPr="007C6C48">
              <w:rPr>
                <w:rFonts w:ascii="Roboto" w:hAnsi="Roboto"/>
              </w:rPr>
              <w:fldChar w:fldCharType="begin" w:fldLock="1"/>
            </w:r>
            <w:r w:rsidRPr="007C6C48">
              <w:rPr>
                <w:rFonts w:ascii="Roboto" w:hAnsi="Roboto"/>
              </w:rPr>
              <w:instrText>ADDIN CSL_CITATION {"citationItems":[{"id":"ITEM-1","itemData":{"DOI":"10.2475/AJS.277.8.1013","ISSN":"0002-9599","abstract":"very mathematical; max. X(H2O) in equil. with graphite","author":[{"dropping-particle":"","family":"Ohmoto","given":"H.","non-dropping-particle":"","parse-names":false,"suffix":""},{"dropping-particle":"","family":"Kerrick","given":"D. M.","non-dropping-particle":"","parse-names":false,"suffix":""}],"container-title":"American Journal of Science","id":"ITEM-1","issue":"8","issued":{"date-parts":[["1977","10","1"]]},"page":"1013-1044","publisher":"American Journal of Science","title":"Devolatilization equilibria in graphitic systems","type":"article-journal","volume":"277"},"uris":["http://www.mendeley.com/documents/?uuid=27906af5-49a4-3bd3-b34e-e0e09aa8b1e6"]}],"mendeley":{"formattedCitation":"(Ohmoto and Kerrick, 1977)","manualFormatting":"Ohmoto and Kerrick (1977)","plainTextFormattedCitation":"(Ohmoto and Kerrick, 1977)","previouslyFormattedCitation":"(Ohmoto and Kerrick, 1977)"},"properties":{"noteIndex":0},"schema":"https://github.com/citation-style-language/schema/raw/master/csl-citation.json"}</w:instrText>
            </w:r>
            <w:r w:rsidRPr="007C6C48">
              <w:rPr>
                <w:rFonts w:ascii="Roboto" w:hAnsi="Roboto"/>
              </w:rPr>
              <w:fldChar w:fldCharType="separate"/>
            </w:r>
            <w:r w:rsidRPr="007C6C48">
              <w:rPr>
                <w:rFonts w:ascii="Roboto" w:hAnsi="Roboto"/>
                <w:noProof/>
              </w:rPr>
              <w:t>Ohmoto and Kerrick (1977)</w:t>
            </w:r>
            <w:r w:rsidRPr="007C6C48">
              <w:rPr>
                <w:rFonts w:ascii="Roboto" w:hAnsi="Roboto"/>
              </w:rPr>
              <w:fldChar w:fldCharType="end"/>
            </w:r>
          </w:p>
        </w:tc>
      </w:tr>
      <w:tr w:rsidR="00BC43CC" w:rsidRPr="007C6C48" w14:paraId="5E322ABB" w14:textId="77777777" w:rsidTr="00841EAD">
        <w:tc>
          <w:tcPr>
            <w:tcW w:w="1413" w:type="dxa"/>
          </w:tcPr>
          <w:p w14:paraId="73F489BC" w14:textId="77777777" w:rsidR="00BC43CC" w:rsidRPr="007C6C48" w:rsidRDefault="00BC43CC" w:rsidP="00B061FC">
            <w:pPr>
              <w:pStyle w:val="NoSpacing"/>
              <w:spacing w:after="0"/>
              <w:rPr>
                <w:rFonts w:ascii="Roboto" w:hAnsi="Roboto"/>
              </w:rPr>
            </w:pPr>
            <w:r w:rsidRPr="007C6C48">
              <w:rPr>
                <w:rFonts w:ascii="Roboto" w:hAnsi="Roboto"/>
                <w:i/>
                <w:iCs/>
              </w:rPr>
              <w:t>K</w:t>
            </w:r>
            <w:r w:rsidRPr="007C6C48">
              <w:rPr>
                <w:rFonts w:ascii="Roboto" w:hAnsi="Roboto"/>
                <w:vertAlign w:val="subscript"/>
              </w:rPr>
              <w:t>HS</w:t>
            </w:r>
          </w:p>
        </w:tc>
        <w:tc>
          <w:tcPr>
            <w:tcW w:w="2977" w:type="dxa"/>
          </w:tcPr>
          <w:p w14:paraId="2B0EE1C7" w14:textId="094A6964" w:rsidR="00BC43CC" w:rsidRPr="007C6C48" w:rsidRDefault="005F59D0" w:rsidP="00B061FC">
            <w:pPr>
              <w:pStyle w:val="NoSpacing"/>
              <w:spacing w:after="0"/>
              <w:rPr>
                <w:rFonts w:ascii="Roboto" w:hAnsi="Roboto"/>
              </w:rPr>
            </w:pPr>
            <w:r w:rsidRPr="007C6C48">
              <w:rPr>
                <w:rFonts w:ascii="Roboto" w:hAnsi="Roboto"/>
              </w:rPr>
              <w:t>-</w:t>
            </w:r>
          </w:p>
        </w:tc>
        <w:tc>
          <w:tcPr>
            <w:tcW w:w="4626" w:type="dxa"/>
          </w:tcPr>
          <w:p w14:paraId="0754E06B" w14:textId="25DD04D3" w:rsidR="00BC43CC" w:rsidRPr="007C6C48" w:rsidRDefault="00BC43CC" w:rsidP="00B061FC">
            <w:pPr>
              <w:pStyle w:val="NoSpacing"/>
              <w:spacing w:after="0"/>
              <w:rPr>
                <w:rFonts w:ascii="Roboto" w:hAnsi="Roboto"/>
              </w:rPr>
            </w:pPr>
            <w:r w:rsidRPr="007C6C48">
              <w:rPr>
                <w:rFonts w:ascii="Roboto" w:hAnsi="Roboto"/>
              </w:rPr>
              <w:t>Reaction (h) in Table 1 of</w:t>
            </w:r>
            <w:r w:rsidRPr="007C6C48">
              <w:rPr>
                <w:rFonts w:ascii="Roboto" w:hAnsi="Roboto"/>
                <w:color w:val="4472C4" w:themeColor="accent1"/>
              </w:rPr>
              <w:t xml:space="preserve"> </w:t>
            </w:r>
            <w:r w:rsidRPr="007C6C48">
              <w:rPr>
                <w:rFonts w:ascii="Roboto" w:hAnsi="Roboto"/>
              </w:rPr>
              <w:fldChar w:fldCharType="begin" w:fldLock="1"/>
            </w:r>
            <w:r w:rsidRPr="007C6C48">
              <w:rPr>
                <w:rFonts w:ascii="Roboto" w:hAnsi="Roboto"/>
              </w:rPr>
              <w:instrText>ADDIN CSL_CITATION {"citationItems":[{"id":"ITEM-1","itemData":{"DOI":"10.2475/AJS.277.8.1013","ISSN":"0002-9599","abstract":"very mathematical; max. X(H2O) in equil. with graphite","author":[{"dropping-particle":"","family":"Ohmoto","given":"H.","non-dropping-particle":"","parse-names":false,"suffix":""},{"dropping-particle":"","family":"Kerrick","given":"D. M.","non-dropping-particle":"","parse-names":false,"suffix":""}],"container-title":"American Journal of Science","id":"ITEM-1","issue":"8","issued":{"date-parts":[["1977","10","1"]]},"page":"1013-1044","publisher":"American Journal of Science","title":"Devolatilization equilibria in graphitic systems","type":"article-journal","volume":"277"},"uris":["http://www.mendeley.com/documents/?uuid=27906af5-49a4-3bd3-b34e-e0e09aa8b1e6"]}],"mendeley":{"formattedCitation":"(Ohmoto and Kerrick, 1977)","manualFormatting":"Ohmoto and Kerrick (1977)","plainTextFormattedCitation":"(Ohmoto and Kerrick, 1977)","previouslyFormattedCitation":"(Ohmoto and Kerrick, 1977)"},"properties":{"noteIndex":0},"schema":"https://github.com/citation-style-language/schema/raw/master/csl-citation.json"}</w:instrText>
            </w:r>
            <w:r w:rsidRPr="007C6C48">
              <w:rPr>
                <w:rFonts w:ascii="Roboto" w:hAnsi="Roboto"/>
              </w:rPr>
              <w:fldChar w:fldCharType="separate"/>
            </w:r>
            <w:r w:rsidRPr="007C6C48">
              <w:rPr>
                <w:rFonts w:ascii="Roboto" w:hAnsi="Roboto"/>
                <w:noProof/>
              </w:rPr>
              <w:t>Ohmoto and Kerrick (1977)</w:t>
            </w:r>
            <w:r w:rsidRPr="007C6C48">
              <w:rPr>
                <w:rFonts w:ascii="Roboto" w:hAnsi="Roboto"/>
              </w:rPr>
              <w:fldChar w:fldCharType="end"/>
            </w:r>
          </w:p>
        </w:tc>
      </w:tr>
      <w:tr w:rsidR="00BC43CC" w:rsidRPr="007C6C48" w14:paraId="55E47845" w14:textId="77777777" w:rsidTr="00841EAD">
        <w:tc>
          <w:tcPr>
            <w:tcW w:w="1413" w:type="dxa"/>
          </w:tcPr>
          <w:p w14:paraId="459E3B2C" w14:textId="77777777" w:rsidR="00BC43CC" w:rsidRPr="007C6C48" w:rsidRDefault="00BC43CC" w:rsidP="00B061FC">
            <w:pPr>
              <w:pStyle w:val="NoSpacing"/>
              <w:spacing w:after="0"/>
              <w:rPr>
                <w:rFonts w:ascii="Roboto" w:hAnsi="Roboto"/>
              </w:rPr>
            </w:pPr>
            <w:r w:rsidRPr="007C6C48">
              <w:rPr>
                <w:rFonts w:ascii="Roboto" w:hAnsi="Roboto"/>
                <w:i/>
                <w:iCs/>
              </w:rPr>
              <w:t>K</w:t>
            </w:r>
            <w:r w:rsidRPr="007C6C48">
              <w:rPr>
                <w:rFonts w:ascii="Roboto" w:hAnsi="Roboto"/>
                <w:vertAlign w:val="subscript"/>
              </w:rPr>
              <w:t>SC</w:t>
            </w:r>
          </w:p>
        </w:tc>
        <w:tc>
          <w:tcPr>
            <w:tcW w:w="2977" w:type="dxa"/>
          </w:tcPr>
          <w:p w14:paraId="77D21B70" w14:textId="542A1E4B" w:rsidR="00BC43CC" w:rsidRPr="007C6C48" w:rsidRDefault="00BC43CC" w:rsidP="00B061FC">
            <w:pPr>
              <w:pStyle w:val="NoSpacing"/>
              <w:spacing w:after="0"/>
              <w:rPr>
                <w:rFonts w:ascii="Roboto" w:hAnsi="Roboto"/>
              </w:rPr>
            </w:pPr>
            <w:r w:rsidRPr="007C6C48">
              <w:rPr>
                <w:rFonts w:ascii="Roboto" w:hAnsi="Roboto"/>
              </w:rPr>
              <w:t>Calculation in their text</w:t>
            </w:r>
          </w:p>
        </w:tc>
        <w:tc>
          <w:tcPr>
            <w:tcW w:w="4626" w:type="dxa"/>
          </w:tcPr>
          <w:p w14:paraId="6250EEC2" w14:textId="74F861F0" w:rsidR="00BC43CC" w:rsidRPr="007C6C48" w:rsidRDefault="00BC43CC" w:rsidP="00B061FC">
            <w:pPr>
              <w:pStyle w:val="NoSpacing"/>
              <w:spacing w:after="0"/>
              <w:rPr>
                <w:rFonts w:ascii="Roboto" w:hAnsi="Roboto"/>
              </w:rPr>
            </w:pPr>
            <w:r w:rsidRPr="007C6C48">
              <w:rPr>
                <w:rFonts w:ascii="Roboto" w:hAnsi="Roboto"/>
                <w:lang w:val="fr-FR"/>
              </w:rPr>
              <w:t xml:space="preserve">Eq. (8) in </w:t>
            </w:r>
            <w:r w:rsidRPr="007C6C48">
              <w:rPr>
                <w:rFonts w:ascii="Roboto" w:hAnsi="Roboto"/>
              </w:rPr>
              <w:fldChar w:fldCharType="begin" w:fldLock="1"/>
            </w:r>
            <w:r w:rsidRPr="007C6C48">
              <w:rPr>
                <w:rFonts w:ascii="Roboto" w:hAnsi="Roboto"/>
                <w:lang w:val="fr-FR"/>
              </w:rPr>
              <w:instrText>ADDIN CSL_CITATION {"citationItems":[{"id":"ITEM-1","itemData":{"DOI":"10.1016/J.EPSL.2019.05.036","ISSN":"0012-821X","abstract":"The oxidation state of volcanic gas emissions influences the composition of the exosphere and planetary habitability. It is widely considered to be associated with the oxidation state of the melt from which volatiles exsolve. Here, we present a global synthesis of volcanic gas measurements. We define the mean oxidation state of volcanic gas emissions on Earth today and show that, globally, gas oxidation state, relative to rock buffers, is a strong function of emission temperature, increasing by several orders of magnitude as temperature decreases. The trend is independent of melt composition and geodynamic setting. This observation may explain why the mean oxidation state of volcanic gas emissions on Earth has apparently increased since the Archean, without a corresponding shift in melt oxidation state. We argue that progressive cooling of the mantle and the cessation of komatiite generation should have been accompanied by a substantial increase of the oxidation state of volcanic gases around the onset of the Great Oxidation Event. This may have accelerated or facilitated the transition to an oxygen-rich atmosphere. Overall, our data, along with previous work, show that there are no single nor simple relationships between mantle-, magma- and volcanic gas-redox states.","author":[{"dropping-particle":"","family":"Moussallam","given":"Yves","non-dropping-particle":"","parse-names":false,"suffix":""},{"dropping-particle":"","family":"Oppenheimer","given":"Clive","non-dropping-particle":"","parse-names":false,"suffix":""},{"dropping-particle":"","family":"Scaillet","given":"Bruno","non-dropping-particle":"","parse-names":false,"suffix":""}],"container-title":"Earth and Planetary Science Letters","id":"ITEM-1","issued":{"date-parts":[["2019","8","15"]]},"page":"260-267","publisher":"Elsevier","title":"On the relationship between oxidation state and temperature of volcanic gas emissions","type":"article-journal","volume":"520"},"uris":["http://www.mendeley.com/documents/?uuid=7dc6690e-fa67-3cef-9f52-cb87fca63442"]}],"mendeley":{"formattedCitation":"(Moussallam et al., 2019)","manualFormatting":"Moussallam et al. (2019)","plainTextFormattedCitation":"(Moussallam et al., 2019)","previouslyFormattedCitation":"(Moussallam et al., 2019)"},"properties":{"noteIndex":0},"schema":"https://github.com/citation-style-language/schema/raw/master/csl-citation.json"}</w:instrText>
            </w:r>
            <w:r w:rsidRPr="007C6C48">
              <w:rPr>
                <w:rFonts w:ascii="Roboto" w:hAnsi="Roboto"/>
              </w:rPr>
              <w:fldChar w:fldCharType="separate"/>
            </w:r>
            <w:r w:rsidRPr="007C6C48">
              <w:rPr>
                <w:rFonts w:ascii="Roboto" w:hAnsi="Roboto"/>
                <w:noProof/>
                <w:lang w:val="fr-FR"/>
              </w:rPr>
              <w:t xml:space="preserve">Moussallam et al. </w:t>
            </w:r>
            <w:r w:rsidRPr="007C6C48">
              <w:rPr>
                <w:rFonts w:ascii="Roboto" w:hAnsi="Roboto"/>
                <w:noProof/>
              </w:rPr>
              <w:t>(2019)</w:t>
            </w:r>
            <w:r w:rsidRPr="007C6C48">
              <w:rPr>
                <w:rFonts w:ascii="Roboto" w:hAnsi="Roboto"/>
              </w:rPr>
              <w:fldChar w:fldCharType="end"/>
            </w:r>
            <w:r w:rsidRPr="007C6C48">
              <w:rPr>
                <w:rFonts w:ascii="Roboto" w:hAnsi="Roboto"/>
              </w:rPr>
              <w:t xml:space="preserve"> </w:t>
            </w:r>
          </w:p>
        </w:tc>
      </w:tr>
      <w:tr w:rsidR="00BC43CC" w:rsidRPr="007C6C48" w14:paraId="0B8D3A99" w14:textId="77777777" w:rsidTr="00841EAD">
        <w:tc>
          <w:tcPr>
            <w:tcW w:w="1413" w:type="dxa"/>
            <w:tcBorders>
              <w:bottom w:val="single" w:sz="8" w:space="0" w:color="auto"/>
            </w:tcBorders>
          </w:tcPr>
          <w:p w14:paraId="38E6C935" w14:textId="77777777" w:rsidR="00BC43CC" w:rsidRPr="007C6C48" w:rsidRDefault="00BC43CC" w:rsidP="00B061FC">
            <w:pPr>
              <w:pStyle w:val="NoSpacing"/>
              <w:spacing w:after="0"/>
              <w:rPr>
                <w:rFonts w:ascii="Roboto" w:hAnsi="Roboto"/>
                <w:i/>
                <w:iCs/>
              </w:rPr>
            </w:pPr>
            <w:r w:rsidRPr="007C6C48">
              <w:rPr>
                <w:rFonts w:ascii="Roboto" w:hAnsi="Roboto"/>
                <w:i/>
                <w:iCs/>
              </w:rPr>
              <w:t>K</w:t>
            </w:r>
            <w:r w:rsidRPr="007C6C48">
              <w:rPr>
                <w:rFonts w:ascii="Roboto" w:hAnsi="Roboto"/>
                <w:vertAlign w:val="subscript"/>
              </w:rPr>
              <w:t>S2</w:t>
            </w:r>
            <w:r w:rsidRPr="007C6C48">
              <w:rPr>
                <w:rFonts w:ascii="Roboto" w:hAnsi="Roboto"/>
                <w:vertAlign w:val="superscript"/>
              </w:rPr>
              <w:t>*</w:t>
            </w:r>
          </w:p>
        </w:tc>
        <w:tc>
          <w:tcPr>
            <w:tcW w:w="2977" w:type="dxa"/>
            <w:tcBorders>
              <w:bottom w:val="single" w:sz="8" w:space="0" w:color="auto"/>
            </w:tcBorders>
          </w:tcPr>
          <w:p w14:paraId="3397859E" w14:textId="001BA768" w:rsidR="00BC43CC" w:rsidRPr="007C6C48" w:rsidRDefault="00073889" w:rsidP="00B061FC">
            <w:pPr>
              <w:pStyle w:val="NoSpacing"/>
              <w:spacing w:after="0"/>
              <w:rPr>
                <w:rFonts w:ascii="Roboto" w:hAnsi="Roboto"/>
              </w:rPr>
            </w:pPr>
            <w:r w:rsidRPr="007C6C48">
              <w:rPr>
                <w:rFonts w:ascii="Roboto" w:hAnsi="Roboto"/>
                <w:color w:val="000000" w:themeColor="text1"/>
              </w:rPr>
              <w:t>Supplementary spreadsheet</w:t>
            </w:r>
          </w:p>
        </w:tc>
        <w:tc>
          <w:tcPr>
            <w:tcW w:w="4626" w:type="dxa"/>
            <w:tcBorders>
              <w:bottom w:val="single" w:sz="8" w:space="0" w:color="auto"/>
            </w:tcBorders>
          </w:tcPr>
          <w:p w14:paraId="08C1BD71" w14:textId="54468ACD" w:rsidR="00BC43CC" w:rsidRPr="007C6C48" w:rsidRDefault="00BC43CC" w:rsidP="00B061FC">
            <w:pPr>
              <w:pStyle w:val="NoSpacing"/>
              <w:spacing w:after="0"/>
              <w:rPr>
                <w:rFonts w:ascii="Roboto" w:hAnsi="Roboto"/>
              </w:rPr>
            </w:pPr>
            <w:r w:rsidRPr="007C6C48">
              <w:rPr>
                <w:rFonts w:ascii="Roboto" w:hAnsi="Roboto"/>
              </w:rPr>
              <w:t>Eq</w:t>
            </w:r>
            <w:r w:rsidR="00370488" w:rsidRPr="007C6C48">
              <w:rPr>
                <w:rFonts w:ascii="Roboto" w:hAnsi="Roboto"/>
              </w:rPr>
              <w:t>.</w:t>
            </w:r>
            <w:r w:rsidRPr="007C6C48">
              <w:rPr>
                <w:rFonts w:ascii="Roboto" w:hAnsi="Roboto"/>
              </w:rPr>
              <w:t xml:space="preserve"> (6b) in </w:t>
            </w:r>
            <w:r w:rsidRPr="007C6C48">
              <w:rPr>
                <w:rFonts w:ascii="Roboto" w:hAnsi="Roboto"/>
              </w:rPr>
              <w:fldChar w:fldCharType="begin" w:fldLock="1"/>
            </w:r>
            <w:r w:rsidRPr="007C6C48">
              <w:rPr>
                <w:rFonts w:ascii="Roboto" w:hAnsi="Roboto"/>
              </w:rPr>
              <w:instrText>ADDIN CSL_CITATION {"citationItems":[{"id":"ITEM-1","itemData":{"DOI":"10.1016/J.GCA.2022.06.020","ISSN":"0016-7037","author":[{"dropping-particle":"","family":"O'Neill","given":"Hugh St. C.","non-dropping-particle":"","parse-names":false,"suffix":""},{"dropping-particle":"","family":"Mavrogenes","given":"John A.","non-dropping-particle":"","parse-names":false,"suffix":""}],"container-title":"Geochimica et Cosmochimica Acta","id":"ITEM-1","issued":{"date-parts":[["2022","6","27"]]},"publisher":"Pergamon","title":"The sulfate capacities of silicate melts","type":"article-journal"},"uris":["http://www.mendeley.com/documents/?uuid=28383afe-41b6-312f-a795-212a394fed74"]}],"mendeley":{"formattedCitation":"(O’Neill and Mavrogenes, 2022)","manualFormatting":"O’Neill and Mavrogenes (2022)","plainTextFormattedCitation":"(O’Neill and Mavrogenes, 2022)","previouslyFormattedCitation":"(O’Neill and Mavrogenes, 2022)"},"properties":{"noteIndex":0},"schema":"https://github.com/citation-style-language/schema/raw/master/csl-citation.json"}</w:instrText>
            </w:r>
            <w:r w:rsidRPr="007C6C48">
              <w:rPr>
                <w:rFonts w:ascii="Roboto" w:hAnsi="Roboto"/>
              </w:rPr>
              <w:fldChar w:fldCharType="separate"/>
            </w:r>
            <w:r w:rsidRPr="007C6C48">
              <w:rPr>
                <w:rFonts w:ascii="Roboto" w:hAnsi="Roboto"/>
                <w:noProof/>
              </w:rPr>
              <w:t>O’Neill and Mavrogenes (2022)</w:t>
            </w:r>
            <w:r w:rsidRPr="007C6C48">
              <w:rPr>
                <w:rFonts w:ascii="Roboto" w:hAnsi="Roboto"/>
              </w:rPr>
              <w:fldChar w:fldCharType="end"/>
            </w:r>
            <w:r w:rsidRPr="007C6C48">
              <w:rPr>
                <w:rFonts w:ascii="Roboto" w:hAnsi="Roboto"/>
              </w:rPr>
              <w:t xml:space="preserve"> </w:t>
            </w:r>
          </w:p>
        </w:tc>
      </w:tr>
    </w:tbl>
    <w:p w14:paraId="440DA8F1" w14:textId="77777777" w:rsidR="0016716F" w:rsidRPr="007C6C48" w:rsidRDefault="0016716F" w:rsidP="0016716F">
      <w:pPr>
        <w:pStyle w:val="NoSpacing"/>
        <w:rPr>
          <w:rFonts w:ascii="Roboto" w:hAnsi="Roboto"/>
          <w:sz w:val="20"/>
          <w:szCs w:val="20"/>
        </w:rPr>
      </w:pPr>
      <w:r w:rsidRPr="007C6C48">
        <w:rPr>
          <w:rFonts w:ascii="Roboto" w:hAnsi="Roboto"/>
          <w:i/>
          <w:iCs/>
          <w:sz w:val="20"/>
          <w:szCs w:val="20"/>
        </w:rPr>
        <w:t>Note:</w:t>
      </w:r>
      <w:r w:rsidRPr="007C6C48">
        <w:rPr>
          <w:rFonts w:ascii="Roboto" w:hAnsi="Roboto"/>
          <w:sz w:val="20"/>
          <w:szCs w:val="20"/>
        </w:rPr>
        <w:t xml:space="preserve"> *</w:t>
      </w:r>
      <w:r w:rsidRPr="007C6C48">
        <w:rPr>
          <w:rFonts w:ascii="Roboto" w:hAnsi="Roboto"/>
          <w:i/>
          <w:iCs/>
          <w:sz w:val="20"/>
          <w:szCs w:val="20"/>
        </w:rPr>
        <w:t>K</w:t>
      </w:r>
      <w:r w:rsidRPr="007C6C48">
        <w:rPr>
          <w:rFonts w:ascii="Roboto" w:hAnsi="Roboto"/>
          <w:sz w:val="20"/>
          <w:szCs w:val="20"/>
          <w:vertAlign w:val="subscript"/>
        </w:rPr>
        <w:t>S2</w:t>
      </w:r>
      <w:r w:rsidRPr="007C6C48">
        <w:rPr>
          <w:rFonts w:ascii="Roboto" w:hAnsi="Roboto"/>
          <w:sz w:val="20"/>
          <w:szCs w:val="20"/>
        </w:rPr>
        <w:t xml:space="preserve"> = </w:t>
      </w:r>
      <w:r w:rsidRPr="007C6C48">
        <w:rPr>
          <w:rFonts w:ascii="Roboto" w:hAnsi="Roboto"/>
          <w:i/>
          <w:iCs/>
          <w:sz w:val="20"/>
          <w:szCs w:val="20"/>
        </w:rPr>
        <w:t>f</w:t>
      </w:r>
      <w:r w:rsidRPr="007C6C48">
        <w:rPr>
          <w:rFonts w:ascii="Roboto" w:hAnsi="Roboto"/>
          <w:sz w:val="20"/>
          <w:szCs w:val="20"/>
          <w:vertAlign w:val="subscript"/>
        </w:rPr>
        <w:t>SO3</w:t>
      </w:r>
      <w:r w:rsidRPr="007C6C48">
        <w:rPr>
          <w:rFonts w:ascii="Roboto" w:hAnsi="Roboto"/>
          <w:sz w:val="20"/>
          <w:szCs w:val="20"/>
        </w:rPr>
        <w:t>/</w:t>
      </w:r>
      <w:r w:rsidRPr="007C6C48">
        <w:rPr>
          <w:rFonts w:ascii="Roboto" w:hAnsi="Roboto"/>
          <w:i/>
          <w:iCs/>
          <w:sz w:val="20"/>
          <w:szCs w:val="20"/>
        </w:rPr>
        <w:t>f</w:t>
      </w:r>
      <w:r w:rsidRPr="007C6C48">
        <w:rPr>
          <w:rFonts w:ascii="Roboto" w:hAnsi="Roboto"/>
          <w:sz w:val="20"/>
          <w:szCs w:val="20"/>
          <w:vertAlign w:val="subscript"/>
        </w:rPr>
        <w:t>O2</w:t>
      </w:r>
      <w:r w:rsidRPr="007C6C48">
        <w:rPr>
          <w:rFonts w:ascii="Roboto" w:hAnsi="Roboto"/>
          <w:sz w:val="20"/>
          <w:szCs w:val="20"/>
          <w:vertAlign w:val="superscript"/>
        </w:rPr>
        <w:t>1.5</w:t>
      </w:r>
      <w:r w:rsidRPr="007C6C48">
        <w:rPr>
          <w:rFonts w:ascii="Roboto" w:hAnsi="Roboto"/>
          <w:i/>
          <w:iCs/>
          <w:sz w:val="20"/>
          <w:szCs w:val="20"/>
        </w:rPr>
        <w:t>f</w:t>
      </w:r>
      <w:r w:rsidRPr="007C6C48">
        <w:rPr>
          <w:rFonts w:ascii="Roboto" w:hAnsi="Roboto"/>
          <w:sz w:val="20"/>
          <w:szCs w:val="20"/>
          <w:vertAlign w:val="subscript"/>
        </w:rPr>
        <w:t>S2</w:t>
      </w:r>
      <w:r w:rsidRPr="007C6C48">
        <w:rPr>
          <w:rFonts w:ascii="Roboto" w:hAnsi="Roboto"/>
          <w:sz w:val="20"/>
          <w:szCs w:val="20"/>
          <w:vertAlign w:val="superscript"/>
        </w:rPr>
        <w:t>0.5</w:t>
      </w:r>
      <w:r w:rsidRPr="007C6C48">
        <w:rPr>
          <w:rFonts w:ascii="Roboto" w:hAnsi="Roboto"/>
          <w:sz w:val="20"/>
          <w:szCs w:val="20"/>
        </w:rPr>
        <w:t xml:space="preserve"> – this is not a reaction in VolFe (i.e., SO</w:t>
      </w:r>
      <w:r w:rsidRPr="007C6C48">
        <w:rPr>
          <w:rFonts w:ascii="Roboto" w:hAnsi="Roboto"/>
          <w:sz w:val="20"/>
          <w:szCs w:val="20"/>
          <w:vertAlign w:val="subscript"/>
        </w:rPr>
        <w:t>3</w:t>
      </w:r>
      <w:r w:rsidRPr="007C6C48">
        <w:rPr>
          <w:rFonts w:ascii="Roboto" w:hAnsi="Roboto"/>
          <w:sz w:val="20"/>
          <w:szCs w:val="20"/>
        </w:rPr>
        <w:t xml:space="preserve"> is not a vapor species present), but this is required to use the </w:t>
      </w:r>
      <w:r w:rsidRPr="007C6C48">
        <w:rPr>
          <w:rFonts w:ascii="Roboto" w:hAnsi="Roboto"/>
          <w:sz w:val="20"/>
          <w:szCs w:val="20"/>
        </w:rPr>
        <w:fldChar w:fldCharType="begin" w:fldLock="1"/>
      </w:r>
      <w:r w:rsidRPr="007C6C48">
        <w:rPr>
          <w:rFonts w:ascii="Roboto" w:hAnsi="Roboto"/>
          <w:sz w:val="20"/>
          <w:szCs w:val="20"/>
        </w:rPr>
        <w:instrText>ADDIN CSL_CITATION {"citationItems":[{"id":"ITEM-1","itemData":{"DOI":"10.1016/J.GCA.2022.06.020","ISSN":"0016-7037","author":[{"dropping-particle":"","family":"O'Neill","given":"Hugh St. C.","non-dropping-particle":"","parse-names":false,"suffix":""},{"dropping-particle":"","family":"Mavrogenes","given":"John A.","non-dropping-particle":"","parse-names":false,"suffix":""}],"container-title":"Geochimica et Cosmochimica Acta","id":"ITEM-1","issued":{"date-parts":[["2022","6","27"]]},"publisher":"Pergamon","title":"The sulfate capacities of silicate melts","type":"article-journal"},"uris":["http://www.mendeley.com/documents/?uuid=28383afe-41b6-312f-a795-212a394fed74"]}],"mendeley":{"formattedCitation":"(O’Neill and Mavrogenes, 2022)","manualFormatting":"O’Neill and Mavrogenes (2022)","plainTextFormattedCitation":"(O’Neill and Mavrogenes, 2022)","previouslyFormattedCitation":"(O’Neill and Mavrogenes, 2022)"},"properties":{"noteIndex":0},"schema":"https://github.com/citation-style-language/schema/raw/master/csl-citation.json"}</w:instrText>
      </w:r>
      <w:r w:rsidRPr="007C6C48">
        <w:rPr>
          <w:rFonts w:ascii="Roboto" w:hAnsi="Roboto"/>
          <w:sz w:val="20"/>
          <w:szCs w:val="20"/>
        </w:rPr>
        <w:fldChar w:fldCharType="separate"/>
      </w:r>
      <w:r w:rsidRPr="007C6C48">
        <w:rPr>
          <w:rFonts w:ascii="Roboto" w:hAnsi="Roboto"/>
          <w:noProof/>
          <w:sz w:val="20"/>
          <w:szCs w:val="20"/>
        </w:rPr>
        <w:t>O’Neill and Mavrogenes (2022)</w:t>
      </w:r>
      <w:r w:rsidRPr="007C6C48">
        <w:rPr>
          <w:rFonts w:ascii="Roboto" w:hAnsi="Roboto"/>
          <w:sz w:val="20"/>
          <w:szCs w:val="20"/>
        </w:rPr>
        <w:fldChar w:fldCharType="end"/>
      </w:r>
      <w:r w:rsidRPr="007C6C48">
        <w:rPr>
          <w:rFonts w:ascii="Roboto" w:hAnsi="Roboto"/>
          <w:sz w:val="20"/>
          <w:szCs w:val="20"/>
        </w:rPr>
        <w:t xml:space="preserve"> sulfate capacity.</w:t>
      </w:r>
    </w:p>
    <w:p w14:paraId="5B170994" w14:textId="56B5571A" w:rsidR="0016716F" w:rsidRPr="007C6C48" w:rsidRDefault="0016716F" w:rsidP="0016716F">
      <w:pPr>
        <w:pStyle w:val="NoSpacing"/>
        <w:spacing w:after="0"/>
        <w:rPr>
          <w:rFonts w:ascii="Roboto" w:hAnsi="Roboto"/>
        </w:rPr>
      </w:pPr>
      <w:bookmarkStart w:id="6" w:name="_Ref151998762"/>
      <w:r w:rsidRPr="007C6C48">
        <w:rPr>
          <w:rFonts w:ascii="Roboto" w:hAnsi="Roboto"/>
        </w:rPr>
        <w:t>Table S</w:t>
      </w:r>
      <w:r w:rsidR="006A647B" w:rsidRPr="007C6C48">
        <w:rPr>
          <w:rFonts w:ascii="Roboto" w:hAnsi="Roboto"/>
        </w:rPr>
        <w:fldChar w:fldCharType="begin"/>
      </w:r>
      <w:r w:rsidR="006A647B" w:rsidRPr="007C6C48">
        <w:rPr>
          <w:rFonts w:ascii="Roboto" w:hAnsi="Roboto"/>
        </w:rPr>
        <w:instrText xml:space="preserve"> SEQ Table \* ARABIC </w:instrText>
      </w:r>
      <w:r w:rsidR="006A647B" w:rsidRPr="007C6C48">
        <w:rPr>
          <w:rFonts w:ascii="Roboto" w:hAnsi="Roboto"/>
        </w:rPr>
        <w:fldChar w:fldCharType="separate"/>
      </w:r>
      <w:r w:rsidR="006A647B" w:rsidRPr="007C6C48">
        <w:rPr>
          <w:rFonts w:ascii="Roboto" w:hAnsi="Roboto"/>
          <w:noProof/>
        </w:rPr>
        <w:t>2</w:t>
      </w:r>
      <w:r w:rsidR="006A647B" w:rsidRPr="007C6C48">
        <w:rPr>
          <w:rFonts w:ascii="Roboto" w:hAnsi="Roboto"/>
          <w:noProof/>
        </w:rPr>
        <w:fldChar w:fldCharType="end"/>
      </w:r>
      <w:bookmarkEnd w:id="6"/>
      <w:r w:rsidRPr="007C6C48">
        <w:rPr>
          <w:rFonts w:ascii="Roboto" w:hAnsi="Roboto"/>
          <w:noProof/>
        </w:rPr>
        <w:t>.</w:t>
      </w:r>
      <w:r w:rsidRPr="007C6C48">
        <w:rPr>
          <w:rFonts w:ascii="Roboto" w:hAnsi="Roboto"/>
        </w:rPr>
        <w:t xml:space="preserve"> Fugacity coefficients</w:t>
      </w:r>
      <w:r w:rsidR="005F59D0" w:rsidRPr="007C6C48">
        <w:rPr>
          <w:rFonts w:ascii="Roboto" w:hAnsi="Roboto"/>
        </w:rPr>
        <w:t xml:space="preserve"> for vapor species</w:t>
      </w:r>
      <w:r w:rsidRPr="007C6C48">
        <w:rPr>
          <w:rFonts w:ascii="Roboto" w:hAnsi="Roboto"/>
        </w:rPr>
        <w:t xml:space="preserve"> and their calibration ranges.</w:t>
      </w:r>
    </w:p>
    <w:tbl>
      <w:tblPr>
        <w:tblStyle w:val="TableGrid"/>
        <w:tblW w:w="0" w:type="auto"/>
        <w:tblLook w:val="04A0" w:firstRow="1" w:lastRow="0" w:firstColumn="1" w:lastColumn="0" w:noHBand="0" w:noVBand="1"/>
      </w:tblPr>
      <w:tblGrid>
        <w:gridCol w:w="1055"/>
        <w:gridCol w:w="1043"/>
        <w:gridCol w:w="1048"/>
        <w:gridCol w:w="2698"/>
        <w:gridCol w:w="3172"/>
      </w:tblGrid>
      <w:tr w:rsidR="00073889" w:rsidRPr="007C6C48" w14:paraId="057F5FDD" w14:textId="77777777" w:rsidTr="006A647B">
        <w:tc>
          <w:tcPr>
            <w:tcW w:w="953" w:type="dxa"/>
            <w:tcBorders>
              <w:top w:val="single" w:sz="8" w:space="0" w:color="auto"/>
              <w:bottom w:val="single" w:sz="8" w:space="0" w:color="auto"/>
            </w:tcBorders>
          </w:tcPr>
          <w:p w14:paraId="1DD75F6A" w14:textId="77777777" w:rsidR="00073889" w:rsidRPr="007C6C48" w:rsidRDefault="00073889" w:rsidP="00B061FC">
            <w:pPr>
              <w:pStyle w:val="NoSpacing"/>
              <w:spacing w:after="0"/>
              <w:jc w:val="center"/>
              <w:rPr>
                <w:rFonts w:ascii="Roboto" w:hAnsi="Roboto"/>
              </w:rPr>
            </w:pPr>
            <w:r w:rsidRPr="007C6C48">
              <w:rPr>
                <w:rFonts w:ascii="Roboto" w:hAnsi="Roboto"/>
              </w:rPr>
              <w:t>Species</w:t>
            </w:r>
          </w:p>
        </w:tc>
        <w:tc>
          <w:tcPr>
            <w:tcW w:w="1048" w:type="dxa"/>
            <w:tcBorders>
              <w:top w:val="single" w:sz="8" w:space="0" w:color="auto"/>
              <w:bottom w:val="single" w:sz="8" w:space="0" w:color="auto"/>
            </w:tcBorders>
          </w:tcPr>
          <w:p w14:paraId="6A742784" w14:textId="77777777" w:rsidR="00073889" w:rsidRPr="007C6C48" w:rsidRDefault="00073889" w:rsidP="00B061FC">
            <w:pPr>
              <w:pStyle w:val="NoSpacing"/>
              <w:spacing w:after="0"/>
              <w:jc w:val="center"/>
              <w:rPr>
                <w:rFonts w:ascii="Roboto" w:hAnsi="Roboto"/>
              </w:rPr>
            </w:pPr>
            <w:r w:rsidRPr="007C6C48">
              <w:rPr>
                <w:rFonts w:ascii="Roboto" w:hAnsi="Roboto"/>
                <w:i/>
                <w:iCs/>
              </w:rPr>
              <w:t>P</w:t>
            </w:r>
            <w:r w:rsidRPr="007C6C48">
              <w:rPr>
                <w:rFonts w:ascii="Roboto" w:hAnsi="Roboto"/>
              </w:rPr>
              <w:t xml:space="preserve"> (bar)</w:t>
            </w:r>
          </w:p>
        </w:tc>
        <w:tc>
          <w:tcPr>
            <w:tcW w:w="1056" w:type="dxa"/>
            <w:tcBorders>
              <w:top w:val="single" w:sz="8" w:space="0" w:color="auto"/>
              <w:bottom w:val="single" w:sz="8" w:space="0" w:color="auto"/>
            </w:tcBorders>
          </w:tcPr>
          <w:p w14:paraId="051CF422" w14:textId="77777777" w:rsidR="00073889" w:rsidRPr="007C6C48" w:rsidRDefault="00073889" w:rsidP="00B061FC">
            <w:pPr>
              <w:pStyle w:val="NoSpacing"/>
              <w:spacing w:after="0"/>
              <w:jc w:val="center"/>
              <w:rPr>
                <w:rFonts w:ascii="Roboto" w:hAnsi="Roboto"/>
              </w:rPr>
            </w:pPr>
            <w:r w:rsidRPr="007C6C48">
              <w:rPr>
                <w:rFonts w:ascii="Roboto" w:hAnsi="Roboto"/>
                <w:i/>
                <w:iCs/>
              </w:rPr>
              <w:t>T</w:t>
            </w:r>
            <w:r w:rsidRPr="007C6C48">
              <w:rPr>
                <w:rFonts w:ascii="Roboto" w:hAnsi="Roboto"/>
              </w:rPr>
              <w:t xml:space="preserve"> (°C)</w:t>
            </w:r>
          </w:p>
        </w:tc>
        <w:tc>
          <w:tcPr>
            <w:tcW w:w="2737" w:type="dxa"/>
            <w:tcBorders>
              <w:top w:val="single" w:sz="8" w:space="0" w:color="auto"/>
              <w:bottom w:val="single" w:sz="8" w:space="0" w:color="auto"/>
            </w:tcBorders>
          </w:tcPr>
          <w:p w14:paraId="3C92DEE2" w14:textId="057B41B4" w:rsidR="00073889" w:rsidRPr="007C6C48" w:rsidRDefault="00073889" w:rsidP="00B061FC">
            <w:pPr>
              <w:pStyle w:val="NoSpacing"/>
              <w:spacing w:after="0"/>
              <w:jc w:val="center"/>
              <w:rPr>
                <w:rFonts w:ascii="Roboto" w:hAnsi="Roboto"/>
              </w:rPr>
            </w:pPr>
            <w:r w:rsidRPr="007C6C48">
              <w:rPr>
                <w:rFonts w:ascii="Roboto" w:hAnsi="Roboto"/>
              </w:rPr>
              <w:t>Benchmark</w:t>
            </w:r>
          </w:p>
        </w:tc>
        <w:tc>
          <w:tcPr>
            <w:tcW w:w="3222" w:type="dxa"/>
            <w:tcBorders>
              <w:top w:val="single" w:sz="8" w:space="0" w:color="auto"/>
              <w:bottom w:val="single" w:sz="8" w:space="0" w:color="auto"/>
            </w:tcBorders>
          </w:tcPr>
          <w:p w14:paraId="42CE7586" w14:textId="56775F61" w:rsidR="00073889" w:rsidRPr="007C6C48" w:rsidRDefault="00073889" w:rsidP="00B061FC">
            <w:pPr>
              <w:pStyle w:val="NoSpacing"/>
              <w:spacing w:after="0"/>
              <w:jc w:val="center"/>
              <w:rPr>
                <w:rFonts w:ascii="Roboto" w:hAnsi="Roboto"/>
              </w:rPr>
            </w:pPr>
            <w:r w:rsidRPr="007C6C48">
              <w:rPr>
                <w:rFonts w:ascii="Roboto" w:hAnsi="Roboto"/>
              </w:rPr>
              <w:t>Reference</w:t>
            </w:r>
          </w:p>
        </w:tc>
      </w:tr>
      <w:tr w:rsidR="00073889" w:rsidRPr="007C6C48" w14:paraId="03978A0F" w14:textId="77777777" w:rsidTr="006A647B">
        <w:tc>
          <w:tcPr>
            <w:tcW w:w="953" w:type="dxa"/>
            <w:tcBorders>
              <w:top w:val="single" w:sz="8" w:space="0" w:color="auto"/>
            </w:tcBorders>
          </w:tcPr>
          <w:p w14:paraId="028D4E05" w14:textId="77777777" w:rsidR="00073889" w:rsidRPr="007C6C48" w:rsidRDefault="00073889" w:rsidP="00B061FC">
            <w:pPr>
              <w:pStyle w:val="NoSpacing"/>
              <w:spacing w:after="0"/>
              <w:rPr>
                <w:rFonts w:ascii="Roboto" w:hAnsi="Roboto"/>
              </w:rPr>
            </w:pPr>
            <w:r w:rsidRPr="007C6C48">
              <w:rPr>
                <w:rFonts w:ascii="Roboto" w:hAnsi="Roboto"/>
              </w:rPr>
              <w:t>All</w:t>
            </w:r>
          </w:p>
        </w:tc>
        <w:tc>
          <w:tcPr>
            <w:tcW w:w="1048" w:type="dxa"/>
            <w:tcBorders>
              <w:top w:val="single" w:sz="8" w:space="0" w:color="auto"/>
            </w:tcBorders>
          </w:tcPr>
          <w:p w14:paraId="01F6DA28"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color w:val="000000" w:themeColor="text1"/>
              </w:rPr>
              <w:t>1</w:t>
            </w:r>
          </w:p>
        </w:tc>
        <w:tc>
          <w:tcPr>
            <w:tcW w:w="1056" w:type="dxa"/>
            <w:tcBorders>
              <w:top w:val="single" w:sz="8" w:space="0" w:color="auto"/>
            </w:tcBorders>
          </w:tcPr>
          <w:p w14:paraId="761BD6D2"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color w:val="000000" w:themeColor="text1"/>
              </w:rPr>
              <w:t>n/a</w:t>
            </w:r>
          </w:p>
        </w:tc>
        <w:tc>
          <w:tcPr>
            <w:tcW w:w="2737" w:type="dxa"/>
            <w:tcBorders>
              <w:top w:val="single" w:sz="8" w:space="0" w:color="auto"/>
            </w:tcBorders>
          </w:tcPr>
          <w:p w14:paraId="0B8C4114" w14:textId="3FB25429" w:rsidR="00073889" w:rsidRPr="007C6C48" w:rsidRDefault="00AF3633" w:rsidP="00B061FC">
            <w:pPr>
              <w:pStyle w:val="NoSpacing"/>
              <w:spacing w:after="0"/>
              <w:rPr>
                <w:rFonts w:ascii="Roboto" w:hAnsi="Roboto"/>
                <w:color w:val="000000" w:themeColor="text1"/>
              </w:rPr>
            </w:pPr>
            <w:r w:rsidRPr="007C6C48">
              <w:rPr>
                <w:rFonts w:ascii="Roboto" w:hAnsi="Roboto"/>
                <w:color w:val="000000" w:themeColor="text1"/>
              </w:rPr>
              <w:t>Value is 1</w:t>
            </w:r>
          </w:p>
        </w:tc>
        <w:tc>
          <w:tcPr>
            <w:tcW w:w="3222" w:type="dxa"/>
            <w:tcBorders>
              <w:top w:val="single" w:sz="8" w:space="0" w:color="auto"/>
            </w:tcBorders>
          </w:tcPr>
          <w:p w14:paraId="250D2029" w14:textId="697D6B5A" w:rsidR="00073889" w:rsidRPr="007C6C48" w:rsidRDefault="00073889" w:rsidP="00B061FC">
            <w:pPr>
              <w:pStyle w:val="NoSpacing"/>
              <w:spacing w:after="0"/>
              <w:rPr>
                <w:rFonts w:ascii="Roboto" w:hAnsi="Roboto"/>
                <w:color w:val="000000" w:themeColor="text1"/>
              </w:rPr>
            </w:pPr>
            <w:r w:rsidRPr="007C6C48">
              <w:rPr>
                <w:rFonts w:ascii="Roboto" w:hAnsi="Roboto"/>
                <w:color w:val="000000" w:themeColor="text1"/>
              </w:rPr>
              <w:t xml:space="preserve">Ideal </w:t>
            </w:r>
          </w:p>
        </w:tc>
      </w:tr>
      <w:tr w:rsidR="00073889" w:rsidRPr="007C6C48" w14:paraId="1AD3D6F4" w14:textId="77777777" w:rsidTr="006A647B">
        <w:tc>
          <w:tcPr>
            <w:tcW w:w="953" w:type="dxa"/>
          </w:tcPr>
          <w:p w14:paraId="679807A9" w14:textId="77777777" w:rsidR="00073889" w:rsidRPr="007C6C48" w:rsidRDefault="00073889" w:rsidP="00B061FC">
            <w:pPr>
              <w:pStyle w:val="NoSpacing"/>
              <w:spacing w:after="0"/>
              <w:rPr>
                <w:rFonts w:ascii="Roboto" w:hAnsi="Roboto"/>
              </w:rPr>
            </w:pPr>
            <w:r w:rsidRPr="007C6C48">
              <w:rPr>
                <w:rFonts w:ascii="Roboto" w:hAnsi="Roboto"/>
              </w:rPr>
              <w:t>O</w:t>
            </w:r>
            <w:r w:rsidRPr="007C6C48">
              <w:rPr>
                <w:rFonts w:ascii="Roboto" w:hAnsi="Roboto"/>
                <w:vertAlign w:val="subscript"/>
              </w:rPr>
              <w:t>2</w:t>
            </w:r>
          </w:p>
        </w:tc>
        <w:tc>
          <w:tcPr>
            <w:tcW w:w="1048" w:type="dxa"/>
          </w:tcPr>
          <w:p w14:paraId="4E6AD0A9"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51–20000</w:t>
            </w:r>
          </w:p>
        </w:tc>
        <w:tc>
          <w:tcPr>
            <w:tcW w:w="1056" w:type="dxa"/>
          </w:tcPr>
          <w:p w14:paraId="72D3BD4E"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-118–2227</w:t>
            </w:r>
          </w:p>
        </w:tc>
        <w:tc>
          <w:tcPr>
            <w:tcW w:w="2737" w:type="dxa"/>
          </w:tcPr>
          <w:p w14:paraId="5F036D9A" w14:textId="0CF5C623" w:rsidR="00073889" w:rsidRPr="007C6C48" w:rsidRDefault="004C25CB" w:rsidP="00B061FC">
            <w:pPr>
              <w:pStyle w:val="NoSpacing"/>
              <w:spacing w:after="0"/>
              <w:rPr>
                <w:rFonts w:ascii="Roboto" w:hAnsi="Roboto"/>
              </w:rPr>
            </w:pPr>
            <w:r w:rsidRPr="007C6C48">
              <w:rPr>
                <w:rFonts w:ascii="Roboto" w:hAnsi="Roboto"/>
              </w:rPr>
              <w:t xml:space="preserve">EVo </w:t>
            </w:r>
            <w:r w:rsidRPr="007C6C48">
              <w:rPr>
                <w:rFonts w:ascii="Roboto" w:hAnsi="Roboto"/>
                <w:color w:val="000000" w:themeColor="text1"/>
              </w:rPr>
              <w:t xml:space="preserve">(Liggins et al., </w:t>
            </w:r>
            <w:r w:rsidR="00566F4B" w:rsidRPr="007C6C48">
              <w:rPr>
                <w:rFonts w:ascii="Roboto" w:hAnsi="Roboto"/>
                <w:color w:val="000000" w:themeColor="text1"/>
              </w:rPr>
              <w:t>2020</w:t>
            </w:r>
            <w:r w:rsidRPr="007C6C48">
              <w:rPr>
                <w:rFonts w:ascii="Roboto" w:hAnsi="Roboto"/>
                <w:color w:val="000000" w:themeColor="text1"/>
              </w:rPr>
              <w:t>)</w:t>
            </w:r>
          </w:p>
        </w:tc>
        <w:tc>
          <w:tcPr>
            <w:tcW w:w="3222" w:type="dxa"/>
          </w:tcPr>
          <w:p w14:paraId="40125857" w14:textId="1EA94687" w:rsidR="00073889" w:rsidRPr="007C6C48" w:rsidRDefault="00073889" w:rsidP="00B061FC">
            <w:pPr>
              <w:pStyle w:val="NoSpacing"/>
              <w:spacing w:after="0"/>
              <w:rPr>
                <w:rFonts w:ascii="Roboto" w:hAnsi="Roboto"/>
                <w:color w:val="000000" w:themeColor="text1"/>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073889" w:rsidRPr="007C6C48" w14:paraId="6A2A2728" w14:textId="77777777" w:rsidTr="006A647B">
        <w:tc>
          <w:tcPr>
            <w:tcW w:w="953" w:type="dxa"/>
          </w:tcPr>
          <w:p w14:paraId="4BE9FDD8" w14:textId="77777777" w:rsidR="00073889" w:rsidRPr="007C6C48" w:rsidRDefault="00073889" w:rsidP="00B061FC">
            <w:pPr>
              <w:pStyle w:val="NoSpacing"/>
              <w:spacing w:after="0"/>
              <w:rPr>
                <w:rFonts w:ascii="Roboto" w:hAnsi="Roboto"/>
              </w:rPr>
            </w:pPr>
            <w:r w:rsidRPr="007C6C48">
              <w:rPr>
                <w:rFonts w:ascii="Roboto" w:hAnsi="Roboto"/>
              </w:rPr>
              <w:t>H</w:t>
            </w:r>
            <w:r w:rsidRPr="007C6C48">
              <w:rPr>
                <w:rFonts w:ascii="Roboto" w:hAnsi="Roboto"/>
                <w:vertAlign w:val="subscript"/>
              </w:rPr>
              <w:t>2</w:t>
            </w:r>
          </w:p>
        </w:tc>
        <w:tc>
          <w:tcPr>
            <w:tcW w:w="1048" w:type="dxa"/>
          </w:tcPr>
          <w:p w14:paraId="6ABC31F1"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 xml:space="preserve">1–3040 </w:t>
            </w:r>
          </w:p>
        </w:tc>
        <w:tc>
          <w:tcPr>
            <w:tcW w:w="1056" w:type="dxa"/>
          </w:tcPr>
          <w:p w14:paraId="50D4C8A9"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 xml:space="preserve">0–1000 </w:t>
            </w:r>
          </w:p>
        </w:tc>
        <w:tc>
          <w:tcPr>
            <w:tcW w:w="2737" w:type="dxa"/>
          </w:tcPr>
          <w:p w14:paraId="41B7B15F" w14:textId="2CC8F86D" w:rsidR="00073889" w:rsidRPr="007C6C48" w:rsidRDefault="00073889" w:rsidP="00B061FC">
            <w:pPr>
              <w:pStyle w:val="NoSpacing"/>
              <w:spacing w:after="0"/>
              <w:rPr>
                <w:rFonts w:ascii="Roboto" w:hAnsi="Roboto"/>
                <w:color w:val="000000" w:themeColor="text1"/>
              </w:rPr>
            </w:pPr>
            <w:r w:rsidRPr="007C6C48">
              <w:rPr>
                <w:rFonts w:ascii="Roboto" w:hAnsi="Roboto"/>
                <w:color w:val="000000" w:themeColor="text1"/>
              </w:rPr>
              <w:t>Their Table 3</w:t>
            </w:r>
          </w:p>
        </w:tc>
        <w:tc>
          <w:tcPr>
            <w:tcW w:w="3222" w:type="dxa"/>
          </w:tcPr>
          <w:p w14:paraId="0E22DAA2" w14:textId="21908E81" w:rsidR="00073889" w:rsidRPr="007C6C48" w:rsidRDefault="00073889" w:rsidP="00B061FC">
            <w:pPr>
              <w:pStyle w:val="NoSpacing"/>
              <w:spacing w:after="0"/>
              <w:rPr>
                <w:rFonts w:ascii="Roboto" w:hAnsi="Roboto"/>
                <w:color w:val="000000" w:themeColor="text1"/>
              </w:rPr>
            </w:pP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{"citationItems":[{"id":"ITEM-1","itemData":{"DOI":"10.2475/AJS.262.7.918","ISSN":"0002-9599","abstract":"An empirical equation of state is derived for hydrogen gas which permits computations of fugacity coefficients with reasonable confidence over a wide range of temperatures and pressures. Comparisons are given between fugacity coefficients from the tables and from graphical integration of P-V-T data, as well as comparisons with some previously published results. The tabulated values faithfully reproduce the trends shown by experimental data.","author":[{"dropping-particle":"","family":"Shaw","given":"Herbert R.","non-dropping-particle":"","parse-names":false,"suffix":""},{"dropping-particle":"","family":"Wones","given":"David R.","non-dropping-particle":"","parse-names":false,"suffix":""}],"container-title":"American Journal of Science","id":"ITEM-1","issue":"7","issued":{"date-parts":[["1964","9","1"]]},"page":"918-929","publisher":"American Journal of Science","title":"Fugacity coefficients for hydrogen gas between 0 degrees and 1000 degrees C, for pressures to 3000 atm","type":"article-journal","volume":"262"},"uris":["http://www.mendeley.com/documents/?uuid=5634fd93-831d-3da7-b469-81a8f98d4d94"]}],"mendeley":{"formattedCitation":"(Shaw and Wones, 1964)","manualFormatting":"Shaw and Wones (1964)","plainTextFormattedCitation":"(Shaw and Wones, 1964)","previouslyFormattedCitation":"(Shaw and Wones, 1964)"},"properties":{"noteIndex":0},"schema":"https://github.com/citation-style-language/schema/raw/master/csl-citation.json"}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Shaw and Wones (1964)</w:t>
            </w:r>
            <w:r w:rsidRPr="007C6C48">
              <w:rPr>
                <w:rFonts w:ascii="Roboto" w:hAnsi="Roboto"/>
                <w:color w:val="000000" w:themeColor="text1"/>
              </w:rPr>
              <w:fldChar w:fldCharType="end"/>
            </w:r>
          </w:p>
        </w:tc>
      </w:tr>
      <w:tr w:rsidR="00073889" w:rsidRPr="007C6C48" w14:paraId="107CA661" w14:textId="77777777" w:rsidTr="006A647B">
        <w:tc>
          <w:tcPr>
            <w:tcW w:w="953" w:type="dxa"/>
          </w:tcPr>
          <w:p w14:paraId="6E2D0D1C" w14:textId="77777777" w:rsidR="00073889" w:rsidRPr="007C6C48" w:rsidRDefault="00073889" w:rsidP="00B061FC">
            <w:pPr>
              <w:pStyle w:val="NoSpacing"/>
              <w:spacing w:after="0"/>
              <w:rPr>
                <w:rFonts w:ascii="Roboto" w:hAnsi="Roboto"/>
              </w:rPr>
            </w:pPr>
            <w:r w:rsidRPr="007C6C48">
              <w:rPr>
                <w:rFonts w:ascii="Roboto" w:hAnsi="Roboto"/>
              </w:rPr>
              <w:lastRenderedPageBreak/>
              <w:t>S</w:t>
            </w:r>
            <w:r w:rsidRPr="007C6C48">
              <w:rPr>
                <w:rFonts w:ascii="Roboto" w:hAnsi="Roboto"/>
                <w:vertAlign w:val="subscript"/>
              </w:rPr>
              <w:t>2</w:t>
            </w:r>
          </w:p>
        </w:tc>
        <w:tc>
          <w:tcPr>
            <w:tcW w:w="1048" w:type="dxa"/>
          </w:tcPr>
          <w:p w14:paraId="515CD45F"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73–20000</w:t>
            </w:r>
          </w:p>
        </w:tc>
        <w:tc>
          <w:tcPr>
            <w:tcW w:w="1056" w:type="dxa"/>
          </w:tcPr>
          <w:p w14:paraId="714C1B3F"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-65–2227</w:t>
            </w:r>
          </w:p>
        </w:tc>
        <w:tc>
          <w:tcPr>
            <w:tcW w:w="2737" w:type="dxa"/>
          </w:tcPr>
          <w:p w14:paraId="3EAC2A69" w14:textId="13DC6D1D" w:rsidR="00073889" w:rsidRPr="007C6C48" w:rsidRDefault="00F91189" w:rsidP="00B061FC">
            <w:pPr>
              <w:pStyle w:val="NoSpacing"/>
              <w:spacing w:after="0"/>
              <w:rPr>
                <w:rFonts w:ascii="Roboto" w:hAnsi="Roboto"/>
              </w:rPr>
            </w:pPr>
            <w:r w:rsidRPr="007C6C48">
              <w:rPr>
                <w:rFonts w:ascii="Roboto" w:hAnsi="Roboto"/>
              </w:rPr>
              <w:t xml:space="preserve">EVo </w:t>
            </w:r>
            <w:r w:rsidR="00566F4B" w:rsidRPr="007C6C48">
              <w:rPr>
                <w:rFonts w:ascii="Roboto" w:hAnsi="Roboto"/>
                <w:color w:val="000000" w:themeColor="text1"/>
              </w:rPr>
              <w:t>(Liggins et al., 2020)</w:t>
            </w:r>
          </w:p>
        </w:tc>
        <w:tc>
          <w:tcPr>
            <w:tcW w:w="3222" w:type="dxa"/>
          </w:tcPr>
          <w:p w14:paraId="0FBE3ED2" w14:textId="3F1C606E" w:rsidR="00073889" w:rsidRPr="007C6C48" w:rsidRDefault="00073889" w:rsidP="00B061FC">
            <w:pPr>
              <w:pStyle w:val="NoSpacing"/>
              <w:spacing w:after="0"/>
              <w:rPr>
                <w:rFonts w:ascii="Roboto" w:hAnsi="Roboto"/>
                <w:color w:val="000000" w:themeColor="text1"/>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073889" w:rsidRPr="007C6C48" w14:paraId="4DD8BDAE" w14:textId="77777777" w:rsidTr="006A647B">
        <w:tc>
          <w:tcPr>
            <w:tcW w:w="953" w:type="dxa"/>
          </w:tcPr>
          <w:p w14:paraId="19079189" w14:textId="77777777" w:rsidR="00073889" w:rsidRPr="007C6C48" w:rsidRDefault="00073889" w:rsidP="00B061FC">
            <w:pPr>
              <w:pStyle w:val="NoSpacing"/>
              <w:spacing w:after="0"/>
              <w:rPr>
                <w:rFonts w:ascii="Roboto" w:hAnsi="Roboto"/>
              </w:rPr>
            </w:pPr>
            <w:r w:rsidRPr="007C6C48">
              <w:rPr>
                <w:rFonts w:ascii="Roboto" w:hAnsi="Roboto"/>
              </w:rPr>
              <w:t>CO</w:t>
            </w:r>
          </w:p>
        </w:tc>
        <w:tc>
          <w:tcPr>
            <w:tcW w:w="1048" w:type="dxa"/>
          </w:tcPr>
          <w:p w14:paraId="5266F462"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35–20000</w:t>
            </w:r>
          </w:p>
        </w:tc>
        <w:tc>
          <w:tcPr>
            <w:tcW w:w="1056" w:type="dxa"/>
          </w:tcPr>
          <w:p w14:paraId="52BA359B"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-140–2227</w:t>
            </w:r>
          </w:p>
        </w:tc>
        <w:tc>
          <w:tcPr>
            <w:tcW w:w="2737" w:type="dxa"/>
          </w:tcPr>
          <w:p w14:paraId="59E74473" w14:textId="46320A26" w:rsidR="00073889" w:rsidRPr="007C6C48" w:rsidRDefault="00F91189" w:rsidP="00B061FC">
            <w:pPr>
              <w:pStyle w:val="NoSpacing"/>
              <w:spacing w:after="0"/>
              <w:rPr>
                <w:rFonts w:ascii="Roboto" w:hAnsi="Roboto"/>
              </w:rPr>
            </w:pPr>
            <w:r w:rsidRPr="007C6C48">
              <w:rPr>
                <w:rFonts w:ascii="Roboto" w:hAnsi="Roboto"/>
              </w:rPr>
              <w:t xml:space="preserve">EVo </w:t>
            </w:r>
            <w:r w:rsidR="00566F4B" w:rsidRPr="007C6C48">
              <w:rPr>
                <w:rFonts w:ascii="Roboto" w:hAnsi="Roboto"/>
                <w:color w:val="000000" w:themeColor="text1"/>
              </w:rPr>
              <w:t>(Liggins et al., 2020)</w:t>
            </w:r>
          </w:p>
        </w:tc>
        <w:tc>
          <w:tcPr>
            <w:tcW w:w="3222" w:type="dxa"/>
          </w:tcPr>
          <w:p w14:paraId="4CA76BA0" w14:textId="6DE3DECD" w:rsidR="00073889" w:rsidRPr="007C6C48" w:rsidRDefault="00073889" w:rsidP="00B061FC">
            <w:pPr>
              <w:pStyle w:val="NoSpacing"/>
              <w:spacing w:after="0"/>
              <w:rPr>
                <w:rFonts w:ascii="Roboto" w:hAnsi="Roboto"/>
                <w:color w:val="000000" w:themeColor="text1"/>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3C2D3F" w:rsidRPr="007C6C48" w14:paraId="5E68674B" w14:textId="77777777" w:rsidTr="006A647B">
        <w:tc>
          <w:tcPr>
            <w:tcW w:w="953" w:type="dxa"/>
            <w:vMerge w:val="restart"/>
          </w:tcPr>
          <w:p w14:paraId="0EF18CE9" w14:textId="77777777" w:rsidR="003C2D3F" w:rsidRPr="007C6C48" w:rsidRDefault="003C2D3F" w:rsidP="00B061FC">
            <w:pPr>
              <w:pStyle w:val="NoSpacing"/>
              <w:spacing w:after="0"/>
              <w:rPr>
                <w:rFonts w:ascii="Roboto" w:hAnsi="Roboto"/>
              </w:rPr>
            </w:pPr>
            <w:r w:rsidRPr="007C6C48">
              <w:rPr>
                <w:rFonts w:ascii="Roboto" w:hAnsi="Roboto"/>
              </w:rPr>
              <w:t>H</w:t>
            </w:r>
            <w:r w:rsidRPr="007C6C48">
              <w:rPr>
                <w:rFonts w:ascii="Roboto" w:hAnsi="Roboto"/>
                <w:vertAlign w:val="subscript"/>
              </w:rPr>
              <w:t>2</w:t>
            </w:r>
            <w:r w:rsidRPr="007C6C48">
              <w:rPr>
                <w:rFonts w:ascii="Roboto" w:hAnsi="Roboto"/>
              </w:rPr>
              <w:t>O</w:t>
            </w:r>
          </w:p>
        </w:tc>
        <w:tc>
          <w:tcPr>
            <w:tcW w:w="1048" w:type="dxa"/>
          </w:tcPr>
          <w:p w14:paraId="63B7922C" w14:textId="77777777" w:rsidR="003C2D3F" w:rsidRPr="007C6C48" w:rsidRDefault="003C2D3F" w:rsidP="00B061FC">
            <w:pPr>
              <w:pStyle w:val="NoSpacing"/>
              <w:spacing w:after="0"/>
              <w:jc w:val="right"/>
              <w:rPr>
                <w:rFonts w:ascii="Roboto" w:hAnsi="Roboto"/>
                <w:color w:val="000000" w:themeColor="text1"/>
              </w:rPr>
            </w:pPr>
            <w:r w:rsidRPr="007C6C48">
              <w:rPr>
                <w:rFonts w:ascii="Roboto" w:hAnsi="Roboto"/>
              </w:rPr>
              <w:t>1–50000</w:t>
            </w:r>
          </w:p>
        </w:tc>
        <w:tc>
          <w:tcPr>
            <w:tcW w:w="1056" w:type="dxa"/>
          </w:tcPr>
          <w:p w14:paraId="146F7F6C" w14:textId="08BC349E" w:rsidR="003C2D3F" w:rsidRPr="007C6C48" w:rsidRDefault="003C2D3F" w:rsidP="00B061FC">
            <w:pPr>
              <w:pStyle w:val="NoSpacing"/>
              <w:spacing w:after="0"/>
              <w:jc w:val="right"/>
              <w:rPr>
                <w:rFonts w:ascii="Roboto" w:hAnsi="Roboto"/>
                <w:color w:val="000000" w:themeColor="text1"/>
              </w:rPr>
            </w:pPr>
            <w:r w:rsidRPr="007C6C48">
              <w:rPr>
                <w:rFonts w:ascii="Roboto" w:hAnsi="Roboto"/>
              </w:rPr>
              <w:t>400–1400</w:t>
            </w:r>
          </w:p>
        </w:tc>
        <w:tc>
          <w:tcPr>
            <w:tcW w:w="2737" w:type="dxa"/>
          </w:tcPr>
          <w:p w14:paraId="7D34B5D7" w14:textId="0E498082" w:rsidR="003C2D3F" w:rsidRPr="007C6C48" w:rsidRDefault="003C2D3F" w:rsidP="00B061FC">
            <w:pPr>
              <w:pStyle w:val="NoSpacing"/>
              <w:spacing w:after="0"/>
              <w:rPr>
                <w:rFonts w:ascii="Roboto" w:hAnsi="Roboto"/>
              </w:rPr>
            </w:pPr>
            <w:r w:rsidRPr="007C6C48">
              <w:rPr>
                <w:rFonts w:ascii="Roboto" w:hAnsi="Roboto"/>
              </w:rPr>
              <w:t xml:space="preserve">EVo </w:t>
            </w:r>
            <w:r w:rsidRPr="007C6C48">
              <w:rPr>
                <w:rFonts w:ascii="Roboto" w:hAnsi="Roboto"/>
                <w:color w:val="000000" w:themeColor="text1"/>
              </w:rPr>
              <w:t>(Liggins et al., 2020)</w:t>
            </w:r>
          </w:p>
        </w:tc>
        <w:tc>
          <w:tcPr>
            <w:tcW w:w="3222" w:type="dxa"/>
          </w:tcPr>
          <w:p w14:paraId="1478191F" w14:textId="39ABF69F" w:rsidR="003C2D3F" w:rsidRPr="007C6C48" w:rsidRDefault="003C2D3F" w:rsidP="00B061FC">
            <w:pPr>
              <w:pStyle w:val="NoSpacing"/>
              <w:spacing w:after="0"/>
              <w:rPr>
                <w:rFonts w:ascii="Roboto" w:hAnsi="Roboto"/>
                <w:color w:val="000000" w:themeColor="text1"/>
              </w:rPr>
            </w:pPr>
            <w:r w:rsidRPr="007C6C48">
              <w:rPr>
                <w:rFonts w:ascii="Roboto" w:hAnsi="Roboto"/>
              </w:rPr>
              <w:t xml:space="preserve">Eq. (4, 6: </w:t>
            </w:r>
            <w:r w:rsidRPr="007C6C48">
              <w:rPr>
                <w:rFonts w:ascii="Roboto" w:hAnsi="Roboto"/>
                <w:i/>
                <w:iCs/>
              </w:rPr>
              <w:t>T</w:t>
            </w:r>
            <w:r w:rsidRPr="007C6C48">
              <w:rPr>
                <w:rFonts w:ascii="Roboto" w:hAnsi="Roboto"/>
              </w:rPr>
              <w:t xml:space="preserve"> &gt; 673 K, A1, A2, A3) and Table 1 in </w:t>
            </w:r>
            <w:r w:rsidRPr="007C6C48">
              <w:rPr>
                <w:rFonts w:ascii="Roboto" w:hAnsi="Roboto"/>
              </w:rPr>
              <w:fldChar w:fldCharType="begin" w:fldLock="1"/>
            </w:r>
            <w:r w:rsidRPr="007C6C48">
              <w:rPr>
                <w:rFonts w:ascii="Roboto" w:hAnsi="Roboto"/>
              </w:rPr>
              <w:instrText>ADDIN CSL_CITATION {"citationItems":[{"id":"ITEM-1","itemData":{"DOI":"10.1007/BF00306484","ISSN":"1432-0967","abstract":"We present a simple virial-type extension to the modified Redlich-Kwong (MRK) equation for calculation of the volumes and fugacities of H2O and CO2 over the pressure range 0.001–50 kbar and 100 to 1400°C (H2O) and 100 to 1600°C (CO2). This extension has been designed to: (a) compensate for the tendency of the MRK equation to overestimate volumes at high pressures, and (b) accommodate the volume behaviour of coexisting gas and liquid phases along the saturation curve. The equation developed for CO2 may be used to derive volumes and fugacities of CO, H2, CH4, N2, O2 and other gases which conform to the corresponding states principle. For H2O the measured volumes of Burnham et al. are significantly higher in the range 4–10 kbar than those presented by other workers. For CO2 the volume behaviour at high pressures derived from published MRK equations are very different (larger volumes, steeper (∂P/∂T)V, and hence larger fugacities) from the virial-type equations of Saxena and Fei. Our CORK equation for CO2 yields fugacities which are in closer agreement with the available high pressure experimental decarbonation reactions.","author":[{"dropping-particle":"","family":"Holland","given":"Tim","non-dropping-particle":"","parse-names":false,"suffix":""},{"dropping-particle":"","family":"Powell","given":"Roger","non-dropping-particle":"","parse-names":false,"suffix":""}],"container-title":"Contributions to Mineralogy and Petrology 1991 109:2","id":"ITEM-1","issue":"2","issued":{"date-parts":[["1991","12"]]},"page":"265-273","publisher":"Springer","title":"A Compensated-Redlich-Kwong (CORK) equation for volumes and fugacities of CO2 and H2O in the range 1 bar to 50 kbar and 100–1600°C","type":"article-journal","volume":"109"},"uris":["http://www.mendeley.com/documents/?uuid=db805e02-f935-3a49-a23c-602687bb9447"]}],"mendeley":{"formattedCitation":"(Holland and Powell, 1991)","manualFormatting":"Holland and Powell (1991)","plainTextFormattedCitation":"(Holland and Powell, 1991)","previouslyFormattedCitation":"(Holland and Powell, 1991)"},"properties":{"noteIndex":0},"schema":"https://github.com/citation-style-language/schema/raw/master/csl-citation.json"}</w:instrText>
            </w:r>
            <w:r w:rsidRPr="007C6C48">
              <w:rPr>
                <w:rFonts w:ascii="Roboto" w:hAnsi="Roboto"/>
              </w:rPr>
              <w:fldChar w:fldCharType="separate"/>
            </w:r>
            <w:r w:rsidRPr="007C6C48">
              <w:rPr>
                <w:rFonts w:ascii="Roboto" w:hAnsi="Roboto"/>
                <w:noProof/>
              </w:rPr>
              <w:t>Holland and Powell (1991)</w:t>
            </w:r>
            <w:r w:rsidRPr="007C6C48">
              <w:rPr>
                <w:rFonts w:ascii="Roboto" w:hAnsi="Roboto"/>
              </w:rPr>
              <w:fldChar w:fldCharType="end"/>
            </w:r>
          </w:p>
        </w:tc>
      </w:tr>
      <w:tr w:rsidR="003C2D3F" w:rsidRPr="007C6C48" w14:paraId="008E72CE" w14:textId="77777777" w:rsidTr="006A647B">
        <w:tc>
          <w:tcPr>
            <w:tcW w:w="953" w:type="dxa"/>
            <w:vMerge/>
          </w:tcPr>
          <w:p w14:paraId="5DE173BD" w14:textId="77777777" w:rsidR="003C2D3F" w:rsidRPr="007C6C48" w:rsidRDefault="003C2D3F" w:rsidP="00B061FC">
            <w:pPr>
              <w:pStyle w:val="NoSpacing"/>
              <w:spacing w:after="0"/>
              <w:rPr>
                <w:rFonts w:ascii="Roboto" w:hAnsi="Roboto"/>
              </w:rPr>
            </w:pPr>
          </w:p>
        </w:tc>
        <w:tc>
          <w:tcPr>
            <w:tcW w:w="1048" w:type="dxa"/>
          </w:tcPr>
          <w:p w14:paraId="2D220B2E" w14:textId="1E6B3946" w:rsidR="003C2D3F" w:rsidRPr="007C6C48" w:rsidRDefault="003C2D3F" w:rsidP="00B061FC">
            <w:pPr>
              <w:pStyle w:val="NoSpacing"/>
              <w:spacing w:after="0"/>
              <w:jc w:val="right"/>
              <w:rPr>
                <w:rFonts w:ascii="Roboto" w:hAnsi="Roboto"/>
              </w:rPr>
            </w:pPr>
            <w:r w:rsidRPr="007C6C48">
              <w:rPr>
                <w:rFonts w:ascii="Roboto" w:hAnsi="Roboto"/>
              </w:rPr>
              <w:t xml:space="preserve">0–10000 </w:t>
            </w:r>
          </w:p>
        </w:tc>
        <w:tc>
          <w:tcPr>
            <w:tcW w:w="1056" w:type="dxa"/>
          </w:tcPr>
          <w:p w14:paraId="0E139E4F" w14:textId="7342CF8E" w:rsidR="003C2D3F" w:rsidRPr="007C6C48" w:rsidDel="00704447" w:rsidRDefault="003C2D3F" w:rsidP="00B061FC">
            <w:pPr>
              <w:pStyle w:val="NoSpacing"/>
              <w:spacing w:after="0"/>
              <w:jc w:val="right"/>
              <w:rPr>
                <w:rFonts w:ascii="Roboto" w:hAnsi="Roboto"/>
              </w:rPr>
            </w:pPr>
            <w:r w:rsidRPr="007C6C48">
              <w:rPr>
                <w:rFonts w:ascii="Roboto" w:hAnsi="Roboto"/>
              </w:rPr>
              <w:t xml:space="preserve">0–1300 </w:t>
            </w:r>
          </w:p>
        </w:tc>
        <w:tc>
          <w:tcPr>
            <w:tcW w:w="2737" w:type="dxa"/>
          </w:tcPr>
          <w:p w14:paraId="21ACF1D3" w14:textId="69AC8D25" w:rsidR="003C2D3F" w:rsidRPr="007C6C48" w:rsidRDefault="003C2D3F" w:rsidP="00B061FC">
            <w:pPr>
              <w:pStyle w:val="NoSpacing"/>
              <w:spacing w:after="0"/>
              <w:rPr>
                <w:rFonts w:ascii="Roboto" w:hAnsi="Roboto"/>
              </w:rPr>
            </w:pPr>
            <w:r w:rsidRPr="007C6C48">
              <w:rPr>
                <w:rFonts w:ascii="Roboto" w:hAnsi="Roboto"/>
              </w:rPr>
              <w:t>-</w:t>
            </w:r>
          </w:p>
        </w:tc>
        <w:tc>
          <w:tcPr>
            <w:tcW w:w="3222" w:type="dxa"/>
          </w:tcPr>
          <w:p w14:paraId="02C5FD2E" w14:textId="080D25D9" w:rsidR="003C2D3F" w:rsidRPr="007C6C48" w:rsidRDefault="003C2D3F" w:rsidP="00B061FC">
            <w:pPr>
              <w:pStyle w:val="NoSpacing"/>
              <w:spacing w:after="0"/>
              <w:rPr>
                <w:rFonts w:ascii="Roboto" w:hAnsi="Roboto"/>
              </w:rPr>
            </w:pPr>
            <w:r w:rsidRPr="007C6C48">
              <w:rPr>
                <w:rFonts w:ascii="Roboto" w:hAnsi="Roboto"/>
              </w:rPr>
              <w:t>Flowers (1979) correction of Holloway (1977) modified from MIMiC (Rasmussen et al., 2021) originally from VolatileCalc (Newman &amp; Lowenstern, 2001)</w:t>
            </w:r>
          </w:p>
        </w:tc>
      </w:tr>
      <w:tr w:rsidR="003C2D3F" w:rsidRPr="007C6C48" w14:paraId="35BBDF19" w14:textId="77777777" w:rsidTr="006A647B">
        <w:tc>
          <w:tcPr>
            <w:tcW w:w="953" w:type="dxa"/>
            <w:vMerge w:val="restart"/>
            <w:vAlign w:val="center"/>
          </w:tcPr>
          <w:p w14:paraId="664F8874" w14:textId="77777777" w:rsidR="003C2D3F" w:rsidRPr="007C6C48" w:rsidRDefault="003C2D3F" w:rsidP="00B061FC">
            <w:pPr>
              <w:pStyle w:val="NoSpacing"/>
              <w:spacing w:after="0"/>
              <w:rPr>
                <w:rFonts w:ascii="Roboto" w:hAnsi="Roboto"/>
              </w:rPr>
            </w:pPr>
            <w:r w:rsidRPr="007C6C48">
              <w:rPr>
                <w:rFonts w:ascii="Roboto" w:hAnsi="Roboto"/>
              </w:rPr>
              <w:t>CO</w:t>
            </w:r>
            <w:r w:rsidRPr="007C6C48">
              <w:rPr>
                <w:rFonts w:ascii="Roboto" w:hAnsi="Roboto"/>
                <w:vertAlign w:val="subscript"/>
              </w:rPr>
              <w:t>2</w:t>
            </w:r>
          </w:p>
        </w:tc>
        <w:tc>
          <w:tcPr>
            <w:tcW w:w="1048" w:type="dxa"/>
          </w:tcPr>
          <w:p w14:paraId="1432ACAD" w14:textId="77777777" w:rsidR="003C2D3F" w:rsidRPr="007C6C48" w:rsidRDefault="003C2D3F" w:rsidP="00B061FC">
            <w:pPr>
              <w:pStyle w:val="NoSpacing"/>
              <w:spacing w:after="0"/>
              <w:jc w:val="right"/>
              <w:rPr>
                <w:rFonts w:ascii="Roboto" w:hAnsi="Roboto"/>
                <w:color w:val="000000" w:themeColor="text1"/>
              </w:rPr>
            </w:pPr>
            <w:r w:rsidRPr="007C6C48">
              <w:rPr>
                <w:rFonts w:ascii="Roboto" w:hAnsi="Roboto"/>
              </w:rPr>
              <w:t>74–20000</w:t>
            </w:r>
          </w:p>
        </w:tc>
        <w:tc>
          <w:tcPr>
            <w:tcW w:w="1056" w:type="dxa"/>
          </w:tcPr>
          <w:p w14:paraId="771716DA" w14:textId="77777777" w:rsidR="003C2D3F" w:rsidRPr="007C6C48" w:rsidRDefault="003C2D3F" w:rsidP="00B061FC">
            <w:pPr>
              <w:pStyle w:val="NoSpacing"/>
              <w:spacing w:after="0"/>
              <w:jc w:val="right"/>
              <w:rPr>
                <w:rFonts w:ascii="Roboto" w:hAnsi="Roboto"/>
                <w:color w:val="000000" w:themeColor="text1"/>
              </w:rPr>
            </w:pPr>
            <w:r w:rsidRPr="007C6C48">
              <w:rPr>
                <w:rFonts w:ascii="Roboto" w:hAnsi="Roboto"/>
              </w:rPr>
              <w:t>31–2227</w:t>
            </w:r>
          </w:p>
        </w:tc>
        <w:tc>
          <w:tcPr>
            <w:tcW w:w="2737" w:type="dxa"/>
          </w:tcPr>
          <w:p w14:paraId="74D61210" w14:textId="75B87823" w:rsidR="003C2D3F" w:rsidRPr="007C6C48" w:rsidRDefault="003C2D3F" w:rsidP="00B061FC">
            <w:pPr>
              <w:pStyle w:val="NoSpacing"/>
              <w:spacing w:after="0"/>
              <w:rPr>
                <w:rFonts w:ascii="Roboto" w:hAnsi="Roboto"/>
              </w:rPr>
            </w:pPr>
            <w:r w:rsidRPr="007C6C48">
              <w:rPr>
                <w:rFonts w:ascii="Roboto" w:hAnsi="Roboto"/>
              </w:rPr>
              <w:t>-</w:t>
            </w:r>
          </w:p>
        </w:tc>
        <w:tc>
          <w:tcPr>
            <w:tcW w:w="3222" w:type="dxa"/>
          </w:tcPr>
          <w:p w14:paraId="4BD49744" w14:textId="6A30FFE6" w:rsidR="003C2D3F" w:rsidRPr="007C6C48" w:rsidRDefault="003C2D3F" w:rsidP="00B061FC">
            <w:pPr>
              <w:pStyle w:val="NoSpacing"/>
              <w:spacing w:after="0"/>
              <w:rPr>
                <w:rFonts w:ascii="Roboto" w:hAnsi="Roboto"/>
                <w:color w:val="000000" w:themeColor="text1"/>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3C2D3F" w:rsidRPr="007C6C48" w14:paraId="160110BD" w14:textId="77777777" w:rsidTr="006A647B">
        <w:tc>
          <w:tcPr>
            <w:tcW w:w="953" w:type="dxa"/>
            <w:vMerge/>
            <w:vAlign w:val="center"/>
          </w:tcPr>
          <w:p w14:paraId="036AA24B" w14:textId="77777777" w:rsidR="003C2D3F" w:rsidRPr="007C6C48" w:rsidRDefault="003C2D3F" w:rsidP="00B061FC">
            <w:pPr>
              <w:pStyle w:val="NoSpacing"/>
              <w:spacing w:after="0"/>
              <w:rPr>
                <w:rFonts w:ascii="Roboto" w:hAnsi="Roboto"/>
              </w:rPr>
            </w:pPr>
          </w:p>
        </w:tc>
        <w:tc>
          <w:tcPr>
            <w:tcW w:w="1048" w:type="dxa"/>
          </w:tcPr>
          <w:p w14:paraId="2CE0D36A" w14:textId="77777777" w:rsidR="003C2D3F" w:rsidRPr="007C6C48" w:rsidRDefault="003C2D3F" w:rsidP="00B061FC">
            <w:pPr>
              <w:pStyle w:val="NoSpacing"/>
              <w:spacing w:after="0"/>
              <w:jc w:val="right"/>
              <w:rPr>
                <w:rFonts w:ascii="Roboto" w:hAnsi="Roboto"/>
                <w:color w:val="000000" w:themeColor="text1"/>
              </w:rPr>
            </w:pPr>
            <w:r w:rsidRPr="007C6C48">
              <w:rPr>
                <w:rFonts w:ascii="Roboto" w:hAnsi="Roboto"/>
                <w:color w:val="000000" w:themeColor="text1"/>
              </w:rPr>
              <w:t xml:space="preserve">1–8000 </w:t>
            </w:r>
          </w:p>
        </w:tc>
        <w:tc>
          <w:tcPr>
            <w:tcW w:w="1056" w:type="dxa"/>
          </w:tcPr>
          <w:p w14:paraId="481B5DE0" w14:textId="77777777" w:rsidR="003C2D3F" w:rsidRPr="007C6C48" w:rsidRDefault="003C2D3F" w:rsidP="00B061FC">
            <w:pPr>
              <w:pStyle w:val="NoSpacing"/>
              <w:spacing w:after="0"/>
              <w:jc w:val="right"/>
              <w:rPr>
                <w:rFonts w:ascii="Roboto" w:hAnsi="Roboto"/>
                <w:color w:val="000000" w:themeColor="text1"/>
              </w:rPr>
            </w:pPr>
            <w:r w:rsidRPr="007C6C48">
              <w:rPr>
                <w:rFonts w:ascii="Roboto" w:hAnsi="Roboto"/>
                <w:color w:val="000000" w:themeColor="text1"/>
              </w:rPr>
              <w:t xml:space="preserve">200–1600 </w:t>
            </w:r>
          </w:p>
        </w:tc>
        <w:tc>
          <w:tcPr>
            <w:tcW w:w="2737" w:type="dxa"/>
          </w:tcPr>
          <w:p w14:paraId="6C86CE06" w14:textId="030A6FDA" w:rsidR="003C2D3F" w:rsidRPr="007C6C48" w:rsidRDefault="003C2D3F" w:rsidP="00B061FC">
            <w:pPr>
              <w:pStyle w:val="NoSpacing"/>
              <w:spacing w:after="0"/>
              <w:rPr>
                <w:rFonts w:ascii="Roboto" w:hAnsi="Roboto"/>
              </w:rPr>
            </w:pPr>
            <w:r w:rsidRPr="007C6C48">
              <w:rPr>
                <w:rFonts w:ascii="Roboto" w:hAnsi="Roboto"/>
              </w:rPr>
              <w:t xml:space="preserve">EVo </w:t>
            </w:r>
            <w:r w:rsidRPr="007C6C48">
              <w:rPr>
                <w:rFonts w:ascii="Roboto" w:hAnsi="Roboto"/>
                <w:color w:val="000000" w:themeColor="text1"/>
              </w:rPr>
              <w:t>(Liggins et al., 2020)</w:t>
            </w:r>
          </w:p>
        </w:tc>
        <w:tc>
          <w:tcPr>
            <w:tcW w:w="3222" w:type="dxa"/>
          </w:tcPr>
          <w:p w14:paraId="5CED4871" w14:textId="3127B0DF" w:rsidR="003C2D3F" w:rsidRPr="007C6C48" w:rsidRDefault="003C2D3F" w:rsidP="00B061FC">
            <w:pPr>
              <w:pStyle w:val="NoSpacing"/>
              <w:spacing w:after="0"/>
              <w:rPr>
                <w:rFonts w:ascii="Roboto" w:hAnsi="Roboto"/>
                <w:color w:val="000000" w:themeColor="text1"/>
              </w:rPr>
            </w:pPr>
            <w:r w:rsidRPr="007C6C48">
              <w:rPr>
                <w:rFonts w:ascii="Roboto" w:hAnsi="Roboto"/>
              </w:rPr>
              <w:t xml:space="preserve">Eq. (8) and Table 1 </w:t>
            </w:r>
            <w:r w:rsidRPr="007C6C48">
              <w:rPr>
                <w:rFonts w:ascii="Roboto" w:hAnsi="Roboto"/>
              </w:rPr>
              <w:fldChar w:fldCharType="begin" w:fldLock="1"/>
            </w:r>
            <w:r w:rsidRPr="007C6C48">
              <w:rPr>
                <w:rFonts w:ascii="Roboto" w:hAnsi="Roboto"/>
              </w:rPr>
              <w:instrText>ADDIN CSL_CITATION {"citationItems":[{"id":"ITEM-1","itemData":{"DOI":"10.1007/BF00306484","ISSN":"1432-0967","abstract":"We present a simple virial-type extension to the modified Redlich-Kwong (MRK) equation for calculation of the volumes and fugacities of H2O and CO2 over the pressure range 0.001–50 kbar and 100 to 1400°C (H2O) and 100 to 1600°C (CO2). This extension has been designed to: (a) compensate for the tendency of the MRK equation to overestimate volumes at high pressures, and (b) accommodate the volume behaviour of coexisting gas and liquid phases along the saturation curve. The equation developed for CO2 may be used to derive volumes and fugacities of CO, H2, CH4, N2, O2 and other gases which conform to the corresponding states principle. For H2O the measured volumes of Burnham et al. are significantly higher in the range 4–10 kbar than those presented by other workers. For CO2 the volume behaviour at high pressures derived from published MRK equations are very different (larger volumes, steeper (∂P/∂T)V, and hence larger fugacities) from the virial-type equations of Saxena and Fei. Our CORK equation for CO2 yields fugacities which are in closer agreement with the available high pressure experimental decarbonation reactions.","author":[{"dropping-particle":"","family":"Holland","given":"Tim","non-dropping-particle":"","parse-names":false,"suffix":""},{"dropping-particle":"","family":"Powell","given":"Roger","non-dropping-particle":"","parse-names":false,"suffix":""}],"container-title":"Contributions to Mineralogy and Petrology 1991 109:2","id":"ITEM-1","issue":"2","issued":{"date-parts":[["1991","12"]]},"page":"265-273","publisher":"Springer","title":"A Compensated-Redlich-Kwong (CORK) equation for volumes and fugacities of CO2 and H2O in the range 1 bar to 50 kbar and 100–1600°C","type":"article-journal","volume":"109"},"uris":["http://www.mendeley.com/documents/?uuid=db805e02-f935-3a49-a23c-602687bb9447"]}],"mendeley":{"formattedCitation":"(Holland and Powell, 1991)","manualFormatting":"Holland and Powell (1991)","plainTextFormattedCitation":"(Holland and Powell, 1991)","previouslyFormattedCitation":"(Holland and Powell, 1991)"},"properties":{"noteIndex":0},"schema":"https://github.com/citation-style-language/schema/raw/master/csl-citation.json"}</w:instrText>
            </w:r>
            <w:r w:rsidRPr="007C6C48">
              <w:rPr>
                <w:rFonts w:ascii="Roboto" w:hAnsi="Roboto"/>
              </w:rPr>
              <w:fldChar w:fldCharType="separate"/>
            </w:r>
            <w:r w:rsidRPr="007C6C48">
              <w:rPr>
                <w:rFonts w:ascii="Roboto" w:hAnsi="Roboto"/>
                <w:noProof/>
              </w:rPr>
              <w:t>Holland and Powell (1991)</w:t>
            </w:r>
            <w:r w:rsidRPr="007C6C48">
              <w:rPr>
                <w:rFonts w:ascii="Roboto" w:hAnsi="Roboto"/>
              </w:rPr>
              <w:fldChar w:fldCharType="end"/>
            </w:r>
          </w:p>
        </w:tc>
      </w:tr>
      <w:tr w:rsidR="003C2D3F" w:rsidRPr="007C6C48" w14:paraId="3C03D9AE" w14:textId="77777777" w:rsidTr="006A647B">
        <w:tc>
          <w:tcPr>
            <w:tcW w:w="953" w:type="dxa"/>
            <w:vMerge/>
            <w:vAlign w:val="center"/>
          </w:tcPr>
          <w:p w14:paraId="156DBD43" w14:textId="77777777" w:rsidR="003C2D3F" w:rsidRPr="007C6C48" w:rsidRDefault="003C2D3F" w:rsidP="006A647B">
            <w:pPr>
              <w:pStyle w:val="NoSpacing"/>
              <w:spacing w:after="0"/>
              <w:rPr>
                <w:rFonts w:ascii="Roboto" w:hAnsi="Roboto"/>
              </w:rPr>
            </w:pPr>
          </w:p>
        </w:tc>
        <w:tc>
          <w:tcPr>
            <w:tcW w:w="1048" w:type="dxa"/>
          </w:tcPr>
          <w:p w14:paraId="2E028011" w14:textId="5A854D31" w:rsidR="003C2D3F" w:rsidRPr="007C6C48" w:rsidRDefault="003C2D3F" w:rsidP="006A647B">
            <w:pPr>
              <w:pStyle w:val="NoSpacing"/>
              <w:spacing w:after="0"/>
              <w:jc w:val="right"/>
              <w:rPr>
                <w:rFonts w:ascii="Roboto" w:hAnsi="Roboto"/>
                <w:color w:val="000000" w:themeColor="text1"/>
              </w:rPr>
            </w:pPr>
            <w:r w:rsidRPr="007C6C48">
              <w:rPr>
                <w:rFonts w:ascii="Roboto" w:hAnsi="Roboto"/>
                <w:color w:val="000000" w:themeColor="text1"/>
              </w:rPr>
              <w:t xml:space="preserve">1–8000 </w:t>
            </w:r>
          </w:p>
        </w:tc>
        <w:tc>
          <w:tcPr>
            <w:tcW w:w="1056" w:type="dxa"/>
          </w:tcPr>
          <w:p w14:paraId="30F7E604" w14:textId="46EF35CE" w:rsidR="003C2D3F" w:rsidRPr="007C6C48" w:rsidRDefault="003C2D3F" w:rsidP="006A647B">
            <w:pPr>
              <w:pStyle w:val="NoSpacing"/>
              <w:spacing w:after="0"/>
              <w:jc w:val="right"/>
              <w:rPr>
                <w:rFonts w:ascii="Roboto" w:hAnsi="Roboto"/>
                <w:color w:val="000000" w:themeColor="text1"/>
              </w:rPr>
            </w:pPr>
            <w:r w:rsidRPr="007C6C48">
              <w:rPr>
                <w:rFonts w:ascii="Roboto" w:hAnsi="Roboto"/>
                <w:color w:val="000000" w:themeColor="text1"/>
              </w:rPr>
              <w:t xml:space="preserve">200–1600 </w:t>
            </w:r>
          </w:p>
        </w:tc>
        <w:tc>
          <w:tcPr>
            <w:tcW w:w="2737" w:type="dxa"/>
          </w:tcPr>
          <w:p w14:paraId="313FF920" w14:textId="0214E102" w:rsidR="003C2D3F" w:rsidRPr="007C6C48" w:rsidRDefault="003C2D3F" w:rsidP="006A647B">
            <w:pPr>
              <w:pStyle w:val="NoSpacing"/>
              <w:spacing w:after="0"/>
              <w:rPr>
                <w:rFonts w:ascii="Roboto" w:hAnsi="Roboto"/>
              </w:rPr>
            </w:pPr>
            <w:r w:rsidRPr="007C6C48">
              <w:rPr>
                <w:rFonts w:ascii="Roboto" w:hAnsi="Roboto"/>
              </w:rPr>
              <w:t>-</w:t>
            </w:r>
          </w:p>
        </w:tc>
        <w:tc>
          <w:tcPr>
            <w:tcW w:w="3222" w:type="dxa"/>
          </w:tcPr>
          <w:p w14:paraId="7E451A03" w14:textId="682DFD90" w:rsidR="003C2D3F" w:rsidRPr="007C6C48" w:rsidRDefault="003C2D3F" w:rsidP="006A647B">
            <w:pPr>
              <w:pStyle w:val="NoSpacing"/>
              <w:spacing w:after="0"/>
              <w:rPr>
                <w:rFonts w:ascii="Roboto" w:hAnsi="Roboto"/>
              </w:rPr>
            </w:pPr>
            <w:r w:rsidRPr="007C6C48">
              <w:rPr>
                <w:rFonts w:ascii="Roboto" w:hAnsi="Roboto"/>
              </w:rPr>
              <w:t xml:space="preserve">Eq. (8, 9) and Table 2 </w:t>
            </w:r>
            <w:r w:rsidRPr="007C6C48">
              <w:rPr>
                <w:rFonts w:ascii="Roboto" w:hAnsi="Roboto"/>
              </w:rPr>
              <w:fldChar w:fldCharType="begin" w:fldLock="1"/>
            </w:r>
            <w:r w:rsidRPr="007C6C48">
              <w:rPr>
                <w:rFonts w:ascii="Roboto" w:hAnsi="Roboto"/>
              </w:rPr>
              <w:instrText>ADDIN CSL_CITATION {"citationItems":[{"id":"ITEM-1","itemData":{"DOI":"10.1007/BF00306484","ISSN":"1432-0967","abstract":"We present a simple virial-type extension to the modified Redlich-Kwong (MRK) equation for calculation of the volumes and fugacities of H2O and CO2 over the pressure range 0.001–50 kbar and 100 to 1400°C (H2O) and 100 to 1600°C (CO2). This extension has been designed to: (a) compensate for the tendency of the MRK equation to overestimate volumes at high pressures, and (b) accommodate the volume behaviour of coexisting gas and liquid phases along the saturation curve. The equation developed for CO2 may be used to derive volumes and fugacities of CO, H2, CH4, N2, O2 and other gases which conform to the corresponding states principle. For H2O the measured volumes of Burnham et al. are significantly higher in the range 4–10 kbar than those presented by other workers. For CO2 the volume behaviour at high pressures derived from published MRK equations are very different (larger volumes, steeper (∂P/∂T)V, and hence larger fugacities) from the virial-type equations of Saxena and Fei. Our CORK equation for CO2 yields fugacities which are in closer agreement with the available high pressure experimental decarbonation reactions.","author":[{"dropping-particle":"","family":"Holland","given":"Tim","non-dropping-particle":"","parse-names":false,"suffix":""},{"dropping-particle":"","family":"Powell","given":"Roger","non-dropping-particle":"","parse-names":false,"suffix":""}],"container-title":"Contributions to Mineralogy and Petrology 1991 109:2","id":"ITEM-1","issue":"2","issued":{"date-parts":[["1991","12"]]},"page":"265-273","publisher":"Springer","title":"A Compensated-Redlich-Kwong (CORK) equation for volumes and fugacities of CO2 and H2O in the range 1 bar to 50 kbar and 100–1600°C","type":"article-journal","volume":"109"},"uris":["http://www.mendeley.com/documents/?uuid=db805e02-f935-3a49-a23c-602687bb9447"]}],"mendeley":{"formattedCitation":"(Holland and Powell, 1991)","manualFormatting":"Holland and Powell (1991)","plainTextFormattedCitation":"(Holland and Powell, 1991)","previouslyFormattedCitation":"(Holland and Powell, 1991)"},"properties":{"noteIndex":0},"schema":"https://github.com/citation-style-language/schema/raw/master/csl-citation.json"}</w:instrText>
            </w:r>
            <w:r w:rsidRPr="007C6C48">
              <w:rPr>
                <w:rFonts w:ascii="Roboto" w:hAnsi="Roboto"/>
              </w:rPr>
              <w:fldChar w:fldCharType="separate"/>
            </w:r>
            <w:r w:rsidRPr="007C6C48">
              <w:rPr>
                <w:rFonts w:ascii="Roboto" w:hAnsi="Roboto"/>
                <w:noProof/>
              </w:rPr>
              <w:t>Holland and Powell (1991)</w:t>
            </w:r>
            <w:r w:rsidRPr="007C6C48">
              <w:rPr>
                <w:rFonts w:ascii="Roboto" w:hAnsi="Roboto"/>
              </w:rPr>
              <w:fldChar w:fldCharType="end"/>
            </w:r>
          </w:p>
        </w:tc>
      </w:tr>
      <w:tr w:rsidR="003C2D3F" w:rsidRPr="007C6C48" w14:paraId="43749784" w14:textId="77777777" w:rsidTr="006A647B">
        <w:tc>
          <w:tcPr>
            <w:tcW w:w="953" w:type="dxa"/>
            <w:vMerge/>
            <w:vAlign w:val="center"/>
          </w:tcPr>
          <w:p w14:paraId="4049141F" w14:textId="77777777" w:rsidR="003C2D3F" w:rsidRPr="007C6C48" w:rsidRDefault="003C2D3F" w:rsidP="006A647B">
            <w:pPr>
              <w:pStyle w:val="NoSpacing"/>
              <w:spacing w:after="0"/>
              <w:rPr>
                <w:rFonts w:ascii="Roboto" w:hAnsi="Roboto"/>
              </w:rPr>
            </w:pPr>
          </w:p>
        </w:tc>
        <w:tc>
          <w:tcPr>
            <w:tcW w:w="1048" w:type="dxa"/>
          </w:tcPr>
          <w:p w14:paraId="4E95CB58" w14:textId="61EFF3FB" w:rsidR="003C2D3F" w:rsidRPr="007C6C48" w:rsidRDefault="003C2D3F" w:rsidP="006A647B">
            <w:pPr>
              <w:pStyle w:val="NoSpacing"/>
              <w:spacing w:after="0"/>
              <w:jc w:val="right"/>
              <w:rPr>
                <w:rFonts w:ascii="Roboto" w:hAnsi="Roboto"/>
                <w:color w:val="000000" w:themeColor="text1"/>
              </w:rPr>
            </w:pPr>
            <w:r w:rsidRPr="007C6C48">
              <w:rPr>
                <w:rFonts w:ascii="Roboto" w:hAnsi="Roboto"/>
                <w:color w:val="000000" w:themeColor="text1"/>
              </w:rPr>
              <w:t xml:space="preserve">1–8000 </w:t>
            </w:r>
          </w:p>
        </w:tc>
        <w:tc>
          <w:tcPr>
            <w:tcW w:w="1056" w:type="dxa"/>
          </w:tcPr>
          <w:p w14:paraId="63A6BFE4" w14:textId="4D6FBD59" w:rsidR="003C2D3F" w:rsidRPr="007C6C48" w:rsidRDefault="003C2D3F" w:rsidP="006A647B">
            <w:pPr>
              <w:pStyle w:val="NoSpacing"/>
              <w:spacing w:after="0"/>
              <w:jc w:val="right"/>
              <w:rPr>
                <w:rFonts w:ascii="Roboto" w:hAnsi="Roboto"/>
                <w:color w:val="000000" w:themeColor="text1"/>
              </w:rPr>
            </w:pPr>
            <w:r w:rsidRPr="007C6C48">
              <w:rPr>
                <w:rFonts w:ascii="Roboto" w:hAnsi="Roboto"/>
                <w:color w:val="000000" w:themeColor="text1"/>
              </w:rPr>
              <w:t xml:space="preserve">200–1600 </w:t>
            </w:r>
          </w:p>
        </w:tc>
        <w:tc>
          <w:tcPr>
            <w:tcW w:w="2737" w:type="dxa"/>
          </w:tcPr>
          <w:p w14:paraId="0F1C6E44" w14:textId="39C74B2D" w:rsidR="003C2D3F" w:rsidRPr="007C6C48" w:rsidRDefault="003C2D3F" w:rsidP="006A647B">
            <w:pPr>
              <w:pStyle w:val="NoSpacing"/>
              <w:spacing w:after="0"/>
              <w:rPr>
                <w:rFonts w:ascii="Roboto" w:hAnsi="Roboto"/>
              </w:rPr>
            </w:pPr>
            <w:r w:rsidRPr="007C6C48">
              <w:rPr>
                <w:rFonts w:ascii="Roboto" w:hAnsi="Roboto"/>
              </w:rPr>
              <w:t>-</w:t>
            </w:r>
          </w:p>
        </w:tc>
        <w:tc>
          <w:tcPr>
            <w:tcW w:w="3222" w:type="dxa"/>
          </w:tcPr>
          <w:p w14:paraId="50BED169" w14:textId="6F9A86A9" w:rsidR="003C2D3F" w:rsidRPr="007C6C48" w:rsidRDefault="003C2D3F" w:rsidP="006A647B">
            <w:pPr>
              <w:pStyle w:val="NoSpacing"/>
              <w:spacing w:after="0"/>
              <w:rPr>
                <w:rFonts w:ascii="Roboto" w:hAnsi="Roboto"/>
              </w:rPr>
            </w:pPr>
            <w:r w:rsidRPr="007C6C48">
              <w:rPr>
                <w:rFonts w:ascii="Roboto" w:hAnsi="Roboto"/>
              </w:rPr>
              <w:t xml:space="preserve">Eq. (4, A1, A2, A3) and Table 2 </w:t>
            </w:r>
            <w:r w:rsidRPr="007C6C48">
              <w:rPr>
                <w:rFonts w:ascii="Roboto" w:hAnsi="Roboto"/>
              </w:rPr>
              <w:fldChar w:fldCharType="begin" w:fldLock="1"/>
            </w:r>
            <w:r w:rsidRPr="007C6C48">
              <w:rPr>
                <w:rFonts w:ascii="Roboto" w:hAnsi="Roboto"/>
              </w:rPr>
              <w:instrText>ADDIN CSL_CITATION {"citationItems":[{"id":"ITEM-1","itemData":{"DOI":"10.1007/BF00306484","ISSN":"1432-0967","abstract":"We present a simple virial-type extension to the modified Redlich-Kwong (MRK) equation for calculation of the volumes and fugacities of H2O and CO2 over the pressure range 0.001–50 kbar and 100 to 1400°C (H2O) and 100 to 1600°C (CO2). This extension has been designed to: (a) compensate for the tendency of the MRK equation to overestimate volumes at high pressures, and (b) accommodate the volume behaviour of coexisting gas and liquid phases along the saturation curve. The equation developed for CO2 may be used to derive volumes and fugacities of CO, H2, CH4, N2, O2 and other gases which conform to the corresponding states principle. For H2O the measured volumes of Burnham et al. are significantly higher in the range 4–10 kbar than those presented by other workers. For CO2 the volume behaviour at high pressures derived from published MRK equations are very different (larger volumes, steeper (∂P/∂T)V, and hence larger fugacities) from the virial-type equations of Saxena and Fei. Our CORK equation for CO2 yields fugacities which are in closer agreement with the available high pressure experimental decarbonation reactions.","author":[{"dropping-particle":"","family":"Holland","given":"Tim","non-dropping-particle":"","parse-names":false,"suffix":""},{"dropping-particle":"","family":"Powell","given":"Roger","non-dropping-particle":"","parse-names":false,"suffix":""}],"container-title":"Contributions to Mineralogy and Petrology 1991 109:2","id":"ITEM-1","issue":"2","issued":{"date-parts":[["1991","12"]]},"page":"265-273","publisher":"Springer","title":"A Compensated-Redlich-Kwong (CORK) equation for volumes and fugacities of CO2 and H2O in the range 1 bar to 50 kbar and 100–1600°C","type":"article-journal","volume":"109"},"uris":["http://www.mendeley.com/documents/?uuid=db805e02-f935-3a49-a23c-602687bb9447"]}],"mendeley":{"formattedCitation":"(Holland and Powell, 1991)","manualFormatting":"Holland and Powell (1991)","plainTextFormattedCitation":"(Holland and Powell, 1991)","previouslyFormattedCitation":"(Holland and Powell, 1991)"},"properties":{"noteIndex":0},"schema":"https://github.com/citation-style-language/schema/raw/master/csl-citation.json"}</w:instrText>
            </w:r>
            <w:r w:rsidRPr="007C6C48">
              <w:rPr>
                <w:rFonts w:ascii="Roboto" w:hAnsi="Roboto"/>
              </w:rPr>
              <w:fldChar w:fldCharType="separate"/>
            </w:r>
            <w:r w:rsidRPr="007C6C48">
              <w:rPr>
                <w:rFonts w:ascii="Roboto" w:hAnsi="Roboto"/>
                <w:noProof/>
              </w:rPr>
              <w:t>Holland and Powell (1991)</w:t>
            </w:r>
            <w:r w:rsidRPr="007C6C48">
              <w:rPr>
                <w:rFonts w:ascii="Roboto" w:hAnsi="Roboto"/>
              </w:rPr>
              <w:fldChar w:fldCharType="end"/>
            </w:r>
          </w:p>
        </w:tc>
      </w:tr>
      <w:tr w:rsidR="003C2D3F" w:rsidRPr="007C6C48" w14:paraId="75A467C2" w14:textId="77777777" w:rsidTr="006A647B">
        <w:tc>
          <w:tcPr>
            <w:tcW w:w="953" w:type="dxa"/>
            <w:vMerge/>
            <w:vAlign w:val="center"/>
          </w:tcPr>
          <w:p w14:paraId="1F113A8F" w14:textId="77777777" w:rsidR="003C2D3F" w:rsidRPr="007C6C48" w:rsidRDefault="003C2D3F" w:rsidP="006A647B">
            <w:pPr>
              <w:pStyle w:val="NoSpacing"/>
              <w:spacing w:after="0"/>
              <w:rPr>
                <w:rFonts w:ascii="Roboto" w:hAnsi="Roboto"/>
              </w:rPr>
            </w:pPr>
          </w:p>
        </w:tc>
        <w:tc>
          <w:tcPr>
            <w:tcW w:w="1048" w:type="dxa"/>
          </w:tcPr>
          <w:p w14:paraId="73004076" w14:textId="0E92E28A" w:rsidR="003C2D3F" w:rsidRPr="007C6C48" w:rsidRDefault="003C2D3F" w:rsidP="006A647B">
            <w:pPr>
              <w:pStyle w:val="NoSpacing"/>
              <w:spacing w:after="0"/>
              <w:jc w:val="right"/>
              <w:rPr>
                <w:rFonts w:ascii="Roboto" w:hAnsi="Roboto"/>
                <w:color w:val="000000" w:themeColor="text1"/>
              </w:rPr>
            </w:pPr>
            <w:r w:rsidRPr="007C6C48">
              <w:rPr>
                <w:rFonts w:ascii="Roboto" w:hAnsi="Roboto"/>
                <w:color w:val="000000" w:themeColor="text1"/>
              </w:rPr>
              <w:t xml:space="preserve">1000–10000 </w:t>
            </w:r>
          </w:p>
        </w:tc>
        <w:tc>
          <w:tcPr>
            <w:tcW w:w="1056" w:type="dxa"/>
          </w:tcPr>
          <w:p w14:paraId="6BB5D7C4" w14:textId="426D84FE" w:rsidR="003C2D3F" w:rsidRPr="007C6C48" w:rsidRDefault="003C2D3F" w:rsidP="006A647B">
            <w:pPr>
              <w:pStyle w:val="NoSpacing"/>
              <w:spacing w:after="0"/>
              <w:jc w:val="right"/>
              <w:rPr>
                <w:rFonts w:ascii="Roboto" w:hAnsi="Roboto"/>
                <w:color w:val="000000" w:themeColor="text1"/>
              </w:rPr>
            </w:pPr>
            <w:r w:rsidRPr="007C6C48">
              <w:rPr>
                <w:rFonts w:ascii="Roboto" w:hAnsi="Roboto"/>
                <w:color w:val="000000" w:themeColor="text1"/>
              </w:rPr>
              <w:t xml:space="preserve">100–1000 </w:t>
            </w:r>
          </w:p>
        </w:tc>
        <w:tc>
          <w:tcPr>
            <w:tcW w:w="2737" w:type="dxa"/>
          </w:tcPr>
          <w:p w14:paraId="3A235F6F" w14:textId="264DBF3C" w:rsidR="003C2D3F" w:rsidRPr="007C6C48" w:rsidRDefault="003C2D3F" w:rsidP="006A647B">
            <w:pPr>
              <w:pStyle w:val="NoSpacing"/>
              <w:spacing w:after="0"/>
              <w:rPr>
                <w:rFonts w:ascii="Roboto" w:hAnsi="Roboto"/>
              </w:rPr>
            </w:pPr>
            <w:r w:rsidRPr="007C6C48">
              <w:rPr>
                <w:rFonts w:ascii="Roboto" w:hAnsi="Roboto"/>
              </w:rPr>
              <w:t>-</w:t>
            </w:r>
          </w:p>
        </w:tc>
        <w:tc>
          <w:tcPr>
            <w:tcW w:w="3222" w:type="dxa"/>
          </w:tcPr>
          <w:p w14:paraId="7A10E815" w14:textId="2152498F" w:rsidR="003C2D3F" w:rsidRPr="007C6C48" w:rsidRDefault="003C2D3F" w:rsidP="006A647B">
            <w:pPr>
              <w:pStyle w:val="NoSpacing"/>
              <w:spacing w:after="0"/>
              <w:rPr>
                <w:rFonts w:ascii="Roboto" w:hAnsi="Roboto"/>
              </w:rPr>
            </w:pPr>
            <w:r w:rsidRPr="007C6C48">
              <w:rPr>
                <w:rFonts w:ascii="Roboto" w:hAnsi="Roboto"/>
              </w:rPr>
              <w:t>Flowers (1979) correction of Holloway (1977) modified from MIMiC (Rasmussen et al., 2021) originally from VolatileCalc (Newman &amp; Lowenstern, 2001)</w:t>
            </w:r>
          </w:p>
        </w:tc>
      </w:tr>
      <w:tr w:rsidR="00073889" w:rsidRPr="007C6C48" w14:paraId="3DDF7B52" w14:textId="77777777" w:rsidTr="006A647B">
        <w:tc>
          <w:tcPr>
            <w:tcW w:w="953" w:type="dxa"/>
            <w:vMerge w:val="restart"/>
            <w:vAlign w:val="center"/>
          </w:tcPr>
          <w:p w14:paraId="41EBD589" w14:textId="77777777" w:rsidR="00073889" w:rsidRPr="007C6C48" w:rsidRDefault="00073889" w:rsidP="00B061FC">
            <w:pPr>
              <w:pStyle w:val="NoSpacing"/>
              <w:spacing w:after="0"/>
              <w:rPr>
                <w:rFonts w:ascii="Roboto" w:hAnsi="Roboto"/>
              </w:rPr>
            </w:pPr>
            <w:r w:rsidRPr="007C6C48">
              <w:rPr>
                <w:rFonts w:ascii="Roboto" w:hAnsi="Roboto"/>
              </w:rPr>
              <w:t>SO</w:t>
            </w:r>
            <w:r w:rsidRPr="007C6C48">
              <w:rPr>
                <w:rFonts w:ascii="Roboto" w:hAnsi="Roboto"/>
                <w:vertAlign w:val="subscript"/>
              </w:rPr>
              <w:t>2</w:t>
            </w:r>
          </w:p>
        </w:tc>
        <w:tc>
          <w:tcPr>
            <w:tcW w:w="1048" w:type="dxa"/>
          </w:tcPr>
          <w:p w14:paraId="0F6BCF6D"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78–20000</w:t>
            </w:r>
          </w:p>
        </w:tc>
        <w:tc>
          <w:tcPr>
            <w:tcW w:w="1056" w:type="dxa"/>
          </w:tcPr>
          <w:p w14:paraId="3601363B"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158–2227</w:t>
            </w:r>
          </w:p>
        </w:tc>
        <w:tc>
          <w:tcPr>
            <w:tcW w:w="2737" w:type="dxa"/>
          </w:tcPr>
          <w:p w14:paraId="6CCF7235" w14:textId="30DA6B9B" w:rsidR="00073889" w:rsidRPr="007C6C48" w:rsidRDefault="0055358B" w:rsidP="00B061FC">
            <w:pPr>
              <w:pStyle w:val="NoSpacing"/>
              <w:spacing w:after="0"/>
              <w:rPr>
                <w:rFonts w:ascii="Roboto" w:hAnsi="Roboto"/>
                <w:lang w:val="nl-NL"/>
              </w:rPr>
            </w:pPr>
            <w:r w:rsidRPr="007C6C48">
              <w:rPr>
                <w:rFonts w:ascii="Roboto" w:hAnsi="Roboto"/>
                <w:lang w:val="nl-NL"/>
              </w:rPr>
              <w:t>Sulfur_X (</w:t>
            </w:r>
            <w:r w:rsidRPr="007C6C48">
              <w:rPr>
                <w:rFonts w:ascii="Roboto" w:hAnsi="Roboto"/>
                <w:color w:val="000000" w:themeColor="text1"/>
                <w:lang w:val="nl-NL"/>
              </w:rPr>
              <w:t>Ding et al., 2023)</w:t>
            </w:r>
          </w:p>
        </w:tc>
        <w:tc>
          <w:tcPr>
            <w:tcW w:w="3222" w:type="dxa"/>
          </w:tcPr>
          <w:p w14:paraId="678A40A9" w14:textId="0A9AB99D" w:rsidR="00073889" w:rsidRPr="007C6C48" w:rsidRDefault="00073889" w:rsidP="00B061FC">
            <w:pPr>
              <w:pStyle w:val="NoSpacing"/>
              <w:spacing w:after="0"/>
              <w:rPr>
                <w:rFonts w:ascii="Roboto" w:hAnsi="Roboto"/>
                <w:color w:val="000000" w:themeColor="text1"/>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073889" w:rsidRPr="007C6C48" w14:paraId="5F4D47F6" w14:textId="77777777" w:rsidTr="006A647B">
        <w:tc>
          <w:tcPr>
            <w:tcW w:w="953" w:type="dxa"/>
            <w:vMerge/>
            <w:vAlign w:val="center"/>
          </w:tcPr>
          <w:p w14:paraId="418AD028" w14:textId="77777777" w:rsidR="00073889" w:rsidRPr="007C6C48" w:rsidRDefault="00073889" w:rsidP="00B061FC">
            <w:pPr>
              <w:pStyle w:val="NoSpacing"/>
              <w:spacing w:after="0"/>
              <w:rPr>
                <w:rFonts w:ascii="Roboto" w:hAnsi="Roboto"/>
              </w:rPr>
            </w:pPr>
          </w:p>
        </w:tc>
        <w:tc>
          <w:tcPr>
            <w:tcW w:w="1048" w:type="dxa"/>
            <w:vAlign w:val="center"/>
          </w:tcPr>
          <w:p w14:paraId="0560606F"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78–20000</w:t>
            </w:r>
          </w:p>
        </w:tc>
        <w:tc>
          <w:tcPr>
            <w:tcW w:w="1056" w:type="dxa"/>
            <w:vAlign w:val="center"/>
          </w:tcPr>
          <w:p w14:paraId="5D6023E4"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158–2227</w:t>
            </w:r>
          </w:p>
        </w:tc>
        <w:tc>
          <w:tcPr>
            <w:tcW w:w="2737" w:type="dxa"/>
          </w:tcPr>
          <w:p w14:paraId="2DAAB5F2" w14:textId="2547275A" w:rsidR="00073889" w:rsidRPr="007C6C48" w:rsidRDefault="0055358B" w:rsidP="00B061FC">
            <w:pPr>
              <w:pStyle w:val="NoSpacing"/>
              <w:spacing w:after="0"/>
              <w:rPr>
                <w:rFonts w:ascii="Roboto" w:hAnsi="Roboto"/>
              </w:rPr>
            </w:pPr>
            <w:r w:rsidRPr="007C6C48">
              <w:rPr>
                <w:rFonts w:ascii="Roboto" w:hAnsi="Roboto"/>
              </w:rPr>
              <w:t>VolFe is the benchmark</w:t>
            </w:r>
          </w:p>
        </w:tc>
        <w:tc>
          <w:tcPr>
            <w:tcW w:w="3222" w:type="dxa"/>
          </w:tcPr>
          <w:p w14:paraId="4C4DCA0E" w14:textId="6D5D419B" w:rsidR="00073889" w:rsidRPr="007C6C48" w:rsidRDefault="00073889" w:rsidP="00B061FC">
            <w:pPr>
              <w:pStyle w:val="NoSpacing"/>
              <w:spacing w:after="0"/>
              <w:rPr>
                <w:rFonts w:ascii="Roboto" w:hAnsi="Roboto"/>
                <w:color w:val="000000" w:themeColor="text1"/>
              </w:rPr>
            </w:pPr>
            <w:r w:rsidRPr="007C6C48">
              <w:rPr>
                <w:rFonts w:ascii="Roboto" w:hAnsi="Roboto"/>
              </w:rPr>
              <w:t xml:space="preserve">Figure S1 from </w:t>
            </w:r>
            <w:r w:rsidRPr="007C6C48">
              <w:rPr>
                <w:rFonts w:ascii="Roboto" w:hAnsi="Roboto"/>
              </w:rPr>
              <w:fldChar w:fldCharType="begin" w:fldLock="1"/>
            </w:r>
            <w:r w:rsidRPr="007C6C48">
              <w:rPr>
                <w:rFonts w:ascii="Roboto" w:hAnsi="Roboto"/>
              </w:rPr>
              <w:instrText>ADDIN CSL_CITATION {"citationItems":[{"id":"ITEM-1","itemData":{"DOI":"https://doi.org/10.1144/jgs2021-125","author":[{"dropping-particle":"","family":"Hughes","given":"Ery Catherine","non-dropping-particle":"","parse-names":false,"suffix":""},{"dropping-particle":"","family":"Saper","given":"Lee M.","non-dropping-particle":"","parse-names":false,"suffix":""},{"dropping-particle":"","family":"Liggins","given":"Philippa","non-dropping-particle":"","parse-names":false,"suffix":""},{"dropping-particle":"","family":"O'Neill","given":"Hugh St. C.","non-dropping-particle":"","parse-names":false,"suffix":""},{"dropping-particle":"","family":"Stolper","given":"Edward M.","non-dropping-particle":"","parse-names":false,"suffix":""}],"container-title":"Journal of the Geological Society","id":"ITEM-1","issued":{"date-parts":[["2022"]]},"page":"jgs2021-125","title":"The sulfur solubility minimum and maximum in silicate melt","type":"article-journal","volume":"180"},"uris":["http://www.mendeley.com/documents/?uuid=d3807fa8-bdc8-40c1-adc2-78dd1805fa4f"]}],"mendeley":{"formattedCitation":"(Hughes et al., 2022)","manualFormatting":"Hughes et al. (2022)","plainTextFormattedCitation":"(Hughes et al., 2022)","previouslyFormattedCitation":"(Hughes et al., 2022)"},"properties":{"noteIndex":0},"schema":"https://github.com/citation-style-language/schema/raw/master/csl-citation.json"}</w:instrText>
            </w:r>
            <w:r w:rsidRPr="007C6C48">
              <w:rPr>
                <w:rFonts w:ascii="Roboto" w:hAnsi="Roboto"/>
              </w:rPr>
              <w:fldChar w:fldCharType="separate"/>
            </w:r>
            <w:r w:rsidRPr="007C6C48">
              <w:rPr>
                <w:rFonts w:ascii="Roboto" w:hAnsi="Roboto"/>
                <w:noProof/>
              </w:rPr>
              <w:t>Hughes et al. (2022)</w:t>
            </w:r>
            <w:r w:rsidRPr="007C6C48">
              <w:rPr>
                <w:rFonts w:ascii="Roboto" w:hAnsi="Roboto"/>
              </w:rPr>
              <w:fldChar w:fldCharType="end"/>
            </w:r>
            <w:r w:rsidRPr="007C6C48">
              <w:rPr>
                <w:rFonts w:ascii="Roboto" w:hAnsi="Roboto"/>
              </w:rPr>
              <w:t xml:space="preserve"> based on </w:t>
            </w: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073889" w:rsidRPr="007C6C48" w14:paraId="5B4C69C0" w14:textId="77777777" w:rsidTr="006A647B">
        <w:tc>
          <w:tcPr>
            <w:tcW w:w="953" w:type="dxa"/>
            <w:vMerge w:val="restart"/>
            <w:vAlign w:val="center"/>
          </w:tcPr>
          <w:p w14:paraId="32CE9025" w14:textId="77777777" w:rsidR="00073889" w:rsidRPr="007C6C48" w:rsidRDefault="00073889" w:rsidP="00B061FC">
            <w:pPr>
              <w:pStyle w:val="NoSpacing"/>
              <w:spacing w:after="0"/>
              <w:rPr>
                <w:rFonts w:ascii="Roboto" w:hAnsi="Roboto"/>
              </w:rPr>
            </w:pPr>
            <w:r w:rsidRPr="007C6C48">
              <w:rPr>
                <w:rFonts w:ascii="Roboto" w:hAnsi="Roboto"/>
              </w:rPr>
              <w:t>H</w:t>
            </w:r>
            <w:r w:rsidRPr="007C6C48">
              <w:rPr>
                <w:rFonts w:ascii="Roboto" w:hAnsi="Roboto"/>
                <w:vertAlign w:val="subscript"/>
              </w:rPr>
              <w:t>2</w:t>
            </w:r>
            <w:r w:rsidRPr="007C6C48">
              <w:rPr>
                <w:rFonts w:ascii="Roboto" w:hAnsi="Roboto"/>
              </w:rPr>
              <w:t>S</w:t>
            </w:r>
          </w:p>
        </w:tc>
        <w:tc>
          <w:tcPr>
            <w:tcW w:w="1048" w:type="dxa"/>
          </w:tcPr>
          <w:p w14:paraId="397CA4DF"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90–20000</w:t>
            </w:r>
          </w:p>
        </w:tc>
        <w:tc>
          <w:tcPr>
            <w:tcW w:w="1056" w:type="dxa"/>
          </w:tcPr>
          <w:p w14:paraId="7DCDD926"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101–2227</w:t>
            </w:r>
          </w:p>
        </w:tc>
        <w:tc>
          <w:tcPr>
            <w:tcW w:w="2737" w:type="dxa"/>
          </w:tcPr>
          <w:p w14:paraId="309A0A96" w14:textId="18417A5D" w:rsidR="00073889" w:rsidRPr="007C6C48" w:rsidRDefault="00F91189" w:rsidP="00B061FC">
            <w:pPr>
              <w:pStyle w:val="NoSpacing"/>
              <w:spacing w:after="0"/>
              <w:rPr>
                <w:rFonts w:ascii="Roboto" w:hAnsi="Roboto"/>
              </w:rPr>
            </w:pPr>
            <w:r w:rsidRPr="007C6C48">
              <w:rPr>
                <w:rFonts w:ascii="Roboto" w:hAnsi="Roboto"/>
              </w:rPr>
              <w:t xml:space="preserve">EVo </w:t>
            </w:r>
            <w:r w:rsidR="00566F4B" w:rsidRPr="007C6C48">
              <w:rPr>
                <w:rFonts w:ascii="Roboto" w:hAnsi="Roboto"/>
                <w:color w:val="000000" w:themeColor="text1"/>
              </w:rPr>
              <w:t>(Liggins et al., 2020)</w:t>
            </w:r>
          </w:p>
        </w:tc>
        <w:tc>
          <w:tcPr>
            <w:tcW w:w="3222" w:type="dxa"/>
          </w:tcPr>
          <w:p w14:paraId="5D107459" w14:textId="0912C847" w:rsidR="00073889" w:rsidRPr="007C6C48" w:rsidRDefault="00073889" w:rsidP="00B061FC">
            <w:pPr>
              <w:pStyle w:val="NoSpacing"/>
              <w:spacing w:after="0"/>
              <w:rPr>
                <w:rFonts w:ascii="Roboto" w:hAnsi="Roboto"/>
                <w:color w:val="000000" w:themeColor="text1"/>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073889" w:rsidRPr="007C6C48" w14:paraId="45C976CB" w14:textId="77777777" w:rsidTr="006A647B">
        <w:tc>
          <w:tcPr>
            <w:tcW w:w="953" w:type="dxa"/>
            <w:vMerge/>
          </w:tcPr>
          <w:p w14:paraId="1D81C86A" w14:textId="77777777" w:rsidR="00073889" w:rsidRPr="007C6C48" w:rsidRDefault="00073889" w:rsidP="00B061FC">
            <w:pPr>
              <w:pStyle w:val="NoSpacing"/>
              <w:spacing w:after="0"/>
              <w:rPr>
                <w:rFonts w:ascii="Roboto" w:hAnsi="Roboto"/>
              </w:rPr>
            </w:pPr>
          </w:p>
        </w:tc>
        <w:tc>
          <w:tcPr>
            <w:tcW w:w="1048" w:type="dxa"/>
            <w:vAlign w:val="center"/>
          </w:tcPr>
          <w:p w14:paraId="16F23FEF"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90–20000</w:t>
            </w:r>
          </w:p>
        </w:tc>
        <w:tc>
          <w:tcPr>
            <w:tcW w:w="1056" w:type="dxa"/>
            <w:vAlign w:val="center"/>
          </w:tcPr>
          <w:p w14:paraId="668B7ADB"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101–2227</w:t>
            </w:r>
          </w:p>
        </w:tc>
        <w:tc>
          <w:tcPr>
            <w:tcW w:w="2737" w:type="dxa"/>
          </w:tcPr>
          <w:p w14:paraId="0937608B" w14:textId="09989669" w:rsidR="00073889" w:rsidRPr="007C6C48" w:rsidRDefault="0055358B" w:rsidP="00B061FC">
            <w:pPr>
              <w:pStyle w:val="NoSpacing"/>
              <w:spacing w:after="0"/>
              <w:rPr>
                <w:rFonts w:ascii="Roboto" w:hAnsi="Roboto"/>
              </w:rPr>
            </w:pPr>
            <w:r w:rsidRPr="007C6C48">
              <w:rPr>
                <w:rFonts w:ascii="Roboto" w:hAnsi="Roboto"/>
              </w:rPr>
              <w:t>VolFe is the benchmark</w:t>
            </w:r>
          </w:p>
        </w:tc>
        <w:tc>
          <w:tcPr>
            <w:tcW w:w="3222" w:type="dxa"/>
          </w:tcPr>
          <w:p w14:paraId="0FF504E5" w14:textId="2094D836" w:rsidR="00073889" w:rsidRPr="007C6C48" w:rsidRDefault="00073889" w:rsidP="00B061FC">
            <w:pPr>
              <w:pStyle w:val="NoSpacing"/>
              <w:spacing w:after="0"/>
              <w:rPr>
                <w:rFonts w:ascii="Roboto" w:hAnsi="Roboto"/>
                <w:color w:val="000000" w:themeColor="text1"/>
              </w:rPr>
            </w:pPr>
            <w:r w:rsidRPr="007C6C48">
              <w:rPr>
                <w:rFonts w:ascii="Roboto" w:hAnsi="Roboto"/>
              </w:rPr>
              <w:t xml:space="preserve">Figure S1 from Hughes et al. (2024) based on </w:t>
            </w: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073889" w:rsidRPr="007C6C48" w14:paraId="4ABE9686" w14:textId="77777777" w:rsidTr="006A647B">
        <w:tc>
          <w:tcPr>
            <w:tcW w:w="953" w:type="dxa"/>
          </w:tcPr>
          <w:p w14:paraId="5CDF2D06" w14:textId="77777777" w:rsidR="00073889" w:rsidRPr="007C6C48" w:rsidRDefault="00073889" w:rsidP="00B061FC">
            <w:pPr>
              <w:pStyle w:val="NoSpacing"/>
              <w:spacing w:after="0"/>
              <w:rPr>
                <w:rFonts w:ascii="Roboto" w:hAnsi="Roboto"/>
              </w:rPr>
            </w:pPr>
            <w:r w:rsidRPr="007C6C48">
              <w:rPr>
                <w:rFonts w:ascii="Roboto" w:hAnsi="Roboto"/>
              </w:rPr>
              <w:t>CH</w:t>
            </w:r>
            <w:r w:rsidRPr="007C6C48">
              <w:rPr>
                <w:rFonts w:ascii="Roboto" w:hAnsi="Roboto"/>
                <w:vertAlign w:val="subscript"/>
              </w:rPr>
              <w:t>4</w:t>
            </w:r>
          </w:p>
        </w:tc>
        <w:tc>
          <w:tcPr>
            <w:tcW w:w="1048" w:type="dxa"/>
          </w:tcPr>
          <w:p w14:paraId="78CF32DE"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46–20000</w:t>
            </w:r>
          </w:p>
        </w:tc>
        <w:tc>
          <w:tcPr>
            <w:tcW w:w="1056" w:type="dxa"/>
          </w:tcPr>
          <w:p w14:paraId="3FDF59DF"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-82–2227</w:t>
            </w:r>
          </w:p>
        </w:tc>
        <w:tc>
          <w:tcPr>
            <w:tcW w:w="2737" w:type="dxa"/>
          </w:tcPr>
          <w:p w14:paraId="2FC181C0" w14:textId="4AAD22E9" w:rsidR="00073889" w:rsidRPr="007C6C48" w:rsidRDefault="00F91189" w:rsidP="00B061FC">
            <w:pPr>
              <w:pStyle w:val="NoSpacing"/>
              <w:spacing w:after="0"/>
              <w:rPr>
                <w:rFonts w:ascii="Roboto" w:hAnsi="Roboto"/>
              </w:rPr>
            </w:pPr>
            <w:r w:rsidRPr="007C6C48">
              <w:rPr>
                <w:rFonts w:ascii="Roboto" w:hAnsi="Roboto"/>
              </w:rPr>
              <w:t xml:space="preserve">EVo </w:t>
            </w:r>
            <w:r w:rsidR="00566F4B" w:rsidRPr="007C6C48">
              <w:rPr>
                <w:rFonts w:ascii="Roboto" w:hAnsi="Roboto"/>
                <w:color w:val="000000" w:themeColor="text1"/>
              </w:rPr>
              <w:t>(Liggins et al., 2020)</w:t>
            </w:r>
          </w:p>
        </w:tc>
        <w:tc>
          <w:tcPr>
            <w:tcW w:w="3222" w:type="dxa"/>
          </w:tcPr>
          <w:p w14:paraId="76879726" w14:textId="2C7F6E91" w:rsidR="00073889" w:rsidRPr="007C6C48" w:rsidRDefault="00073889" w:rsidP="00B061FC">
            <w:pPr>
              <w:pStyle w:val="NoSpacing"/>
              <w:spacing w:after="0"/>
              <w:rPr>
                <w:rFonts w:ascii="Roboto" w:hAnsi="Roboto"/>
                <w:color w:val="000000" w:themeColor="text1"/>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073889" w:rsidRPr="007C6C48" w14:paraId="50AAD7B6" w14:textId="77777777" w:rsidTr="006A647B">
        <w:tc>
          <w:tcPr>
            <w:tcW w:w="953" w:type="dxa"/>
            <w:tcBorders>
              <w:bottom w:val="single" w:sz="8" w:space="0" w:color="auto"/>
            </w:tcBorders>
          </w:tcPr>
          <w:p w14:paraId="0CA16721" w14:textId="77777777" w:rsidR="00073889" w:rsidRPr="007C6C48" w:rsidRDefault="00073889" w:rsidP="00B061FC">
            <w:pPr>
              <w:pStyle w:val="NoSpacing"/>
              <w:spacing w:after="0"/>
              <w:rPr>
                <w:rFonts w:ascii="Roboto" w:hAnsi="Roboto"/>
              </w:rPr>
            </w:pPr>
            <w:r w:rsidRPr="007C6C48">
              <w:rPr>
                <w:rFonts w:ascii="Roboto" w:hAnsi="Roboto"/>
              </w:rPr>
              <w:t>OCS</w:t>
            </w:r>
          </w:p>
        </w:tc>
        <w:tc>
          <w:tcPr>
            <w:tcW w:w="1048" w:type="dxa"/>
            <w:tcBorders>
              <w:bottom w:val="single" w:sz="8" w:space="0" w:color="auto"/>
            </w:tcBorders>
          </w:tcPr>
          <w:p w14:paraId="26FE054D"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66–20000</w:t>
            </w:r>
          </w:p>
        </w:tc>
        <w:tc>
          <w:tcPr>
            <w:tcW w:w="1056" w:type="dxa"/>
            <w:tcBorders>
              <w:bottom w:val="single" w:sz="8" w:space="0" w:color="auto"/>
            </w:tcBorders>
          </w:tcPr>
          <w:p w14:paraId="7A1E2A2B" w14:textId="77777777" w:rsidR="00073889" w:rsidRPr="007C6C48" w:rsidRDefault="00073889" w:rsidP="00B061FC">
            <w:pPr>
              <w:pStyle w:val="NoSpacing"/>
              <w:spacing w:after="0"/>
              <w:jc w:val="right"/>
              <w:rPr>
                <w:rFonts w:ascii="Roboto" w:hAnsi="Roboto"/>
                <w:color w:val="000000" w:themeColor="text1"/>
              </w:rPr>
            </w:pPr>
            <w:r w:rsidRPr="007C6C48">
              <w:rPr>
                <w:rFonts w:ascii="Roboto" w:hAnsi="Roboto"/>
              </w:rPr>
              <w:t>105–2227</w:t>
            </w:r>
          </w:p>
        </w:tc>
        <w:tc>
          <w:tcPr>
            <w:tcW w:w="2737" w:type="dxa"/>
            <w:tcBorders>
              <w:bottom w:val="single" w:sz="8" w:space="0" w:color="auto"/>
            </w:tcBorders>
          </w:tcPr>
          <w:p w14:paraId="3E5B5D4F" w14:textId="4494A5A7" w:rsidR="00073889" w:rsidRPr="007C6C48" w:rsidRDefault="00F91189" w:rsidP="00B061FC">
            <w:pPr>
              <w:pStyle w:val="NoSpacing"/>
              <w:spacing w:after="0"/>
              <w:rPr>
                <w:rFonts w:ascii="Roboto" w:hAnsi="Roboto"/>
              </w:rPr>
            </w:pPr>
            <w:r w:rsidRPr="007C6C48">
              <w:rPr>
                <w:rFonts w:ascii="Roboto" w:hAnsi="Roboto"/>
              </w:rPr>
              <w:t xml:space="preserve">EVo </w:t>
            </w:r>
            <w:r w:rsidR="00566F4B" w:rsidRPr="007C6C48">
              <w:rPr>
                <w:rFonts w:ascii="Roboto" w:hAnsi="Roboto"/>
                <w:color w:val="000000" w:themeColor="text1"/>
              </w:rPr>
              <w:t>(Liggins et al., 2020)</w:t>
            </w:r>
          </w:p>
        </w:tc>
        <w:tc>
          <w:tcPr>
            <w:tcW w:w="3222" w:type="dxa"/>
            <w:tcBorders>
              <w:bottom w:val="single" w:sz="8" w:space="0" w:color="auto"/>
            </w:tcBorders>
          </w:tcPr>
          <w:p w14:paraId="7244B399" w14:textId="2D9B6AC2" w:rsidR="00073889" w:rsidRPr="007C6C48" w:rsidRDefault="00073889" w:rsidP="00B061FC">
            <w:pPr>
              <w:pStyle w:val="NoSpacing"/>
              <w:spacing w:after="0"/>
              <w:rPr>
                <w:rFonts w:ascii="Roboto" w:hAnsi="Roboto"/>
                <w:color w:val="000000" w:themeColor="text1"/>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bl>
    <w:p w14:paraId="452246F2" w14:textId="77777777" w:rsidR="0016716F" w:rsidRPr="007C6C48" w:rsidRDefault="0016716F" w:rsidP="0016716F">
      <w:pPr>
        <w:rPr>
          <w:rFonts w:ascii="Roboto" w:hAnsi="Roboto"/>
          <w:highlight w:val="yellow"/>
        </w:rPr>
      </w:pPr>
    </w:p>
    <w:p w14:paraId="4F0885FC" w14:textId="75F6AC41" w:rsidR="0016716F" w:rsidRPr="007C6C48" w:rsidRDefault="0016716F" w:rsidP="0016716F">
      <w:pPr>
        <w:pStyle w:val="NoSpacing"/>
        <w:spacing w:after="0"/>
        <w:rPr>
          <w:rFonts w:ascii="Roboto" w:hAnsi="Roboto"/>
          <w:color w:val="000000" w:themeColor="text1"/>
        </w:rPr>
      </w:pPr>
      <w:bookmarkStart w:id="7" w:name="_Ref152014248"/>
      <w:r w:rsidRPr="007C6C48">
        <w:rPr>
          <w:rFonts w:ascii="Roboto" w:hAnsi="Roboto"/>
        </w:rPr>
        <w:t>Table S</w:t>
      </w:r>
      <w:r w:rsidR="006A647B" w:rsidRPr="007C6C48">
        <w:rPr>
          <w:rFonts w:ascii="Roboto" w:hAnsi="Roboto"/>
        </w:rPr>
        <w:fldChar w:fldCharType="begin"/>
      </w:r>
      <w:r w:rsidR="006A647B" w:rsidRPr="007C6C48">
        <w:rPr>
          <w:rFonts w:ascii="Roboto" w:hAnsi="Roboto"/>
        </w:rPr>
        <w:instrText xml:space="preserve"> SEQ Table \* ARABIC </w:instrText>
      </w:r>
      <w:r w:rsidR="006A647B" w:rsidRPr="007C6C48">
        <w:rPr>
          <w:rFonts w:ascii="Roboto" w:hAnsi="Roboto"/>
        </w:rPr>
        <w:fldChar w:fldCharType="separate"/>
      </w:r>
      <w:r w:rsidR="006A647B" w:rsidRPr="007C6C48">
        <w:rPr>
          <w:rFonts w:ascii="Roboto" w:hAnsi="Roboto"/>
          <w:noProof/>
        </w:rPr>
        <w:t>3</w:t>
      </w:r>
      <w:r w:rsidR="006A647B" w:rsidRPr="007C6C48">
        <w:rPr>
          <w:rFonts w:ascii="Roboto" w:hAnsi="Roboto"/>
          <w:noProof/>
        </w:rPr>
        <w:fldChar w:fldCharType="end"/>
      </w:r>
      <w:bookmarkEnd w:id="7"/>
      <w:r w:rsidRPr="007C6C48">
        <w:rPr>
          <w:rFonts w:ascii="Roboto" w:hAnsi="Roboto"/>
          <w:noProof/>
        </w:rPr>
        <w:t>.</w:t>
      </w:r>
      <w:r w:rsidRPr="007C6C48">
        <w:rPr>
          <w:rFonts w:ascii="Roboto" w:hAnsi="Roboto"/>
        </w:rPr>
        <w:t xml:space="preserve"> Solubility </w:t>
      </w:r>
      <w:r w:rsidR="008A3EE0" w:rsidRPr="007C6C48">
        <w:rPr>
          <w:rFonts w:ascii="Roboto" w:hAnsi="Roboto"/>
        </w:rPr>
        <w:t xml:space="preserve">functions </w:t>
      </w:r>
      <w:r w:rsidRPr="007C6C48">
        <w:rPr>
          <w:rFonts w:ascii="Roboto" w:hAnsi="Roboto"/>
        </w:rPr>
        <w:t xml:space="preserve">for </w:t>
      </w:r>
      <w:proofErr w:type="gramStart"/>
      <w:r w:rsidRPr="007C6C48">
        <w:rPr>
          <w:rFonts w:ascii="Roboto" w:hAnsi="Roboto"/>
        </w:rPr>
        <w:t>CO</w:t>
      </w:r>
      <w:r w:rsidRPr="007C6C48">
        <w:rPr>
          <w:rFonts w:ascii="Roboto" w:hAnsi="Roboto"/>
          <w:vertAlign w:val="subscript"/>
        </w:rPr>
        <w:t>2,T</w:t>
      </w:r>
      <w:proofErr w:type="gramEnd"/>
      <w:r w:rsidRPr="007C6C48">
        <w:rPr>
          <w:rFonts w:ascii="Roboto" w:hAnsi="Roboto"/>
        </w:rPr>
        <w:t xml:space="preserve"> and range of conditions of experiments used for calibration.</w:t>
      </w:r>
    </w:p>
    <w:tbl>
      <w:tblPr>
        <w:tblStyle w:val="TableGrid"/>
        <w:tblW w:w="0" w:type="auto"/>
        <w:tblLook w:val="04A0" w:firstRow="1" w:lastRow="0" w:firstColumn="1" w:lastColumn="0" w:noHBand="0" w:noVBand="1"/>
      </w:tblPr>
      <w:tblGrid>
        <w:gridCol w:w="1214"/>
        <w:gridCol w:w="913"/>
        <w:gridCol w:w="1048"/>
        <w:gridCol w:w="1579"/>
        <w:gridCol w:w="1427"/>
        <w:gridCol w:w="2835"/>
      </w:tblGrid>
      <w:tr w:rsidR="00025882" w:rsidRPr="007C6C48" w14:paraId="373CB233" w14:textId="77777777" w:rsidTr="00841EAD">
        <w:tc>
          <w:tcPr>
            <w:tcW w:w="1136" w:type="dxa"/>
            <w:tcBorders>
              <w:top w:val="single" w:sz="8" w:space="0" w:color="auto"/>
              <w:bottom w:val="single" w:sz="8" w:space="0" w:color="auto"/>
            </w:tcBorders>
            <w:vAlign w:val="center"/>
          </w:tcPr>
          <w:p w14:paraId="1508E6BF" w14:textId="77777777" w:rsidR="00025882" w:rsidRPr="007C6C48" w:rsidRDefault="00025882" w:rsidP="00B061FC">
            <w:pPr>
              <w:pStyle w:val="NoSpacing"/>
              <w:spacing w:after="0"/>
              <w:jc w:val="center"/>
              <w:rPr>
                <w:rFonts w:ascii="Roboto" w:hAnsi="Roboto"/>
              </w:rPr>
            </w:pPr>
            <w:r w:rsidRPr="007C6C48">
              <w:rPr>
                <w:rFonts w:ascii="Roboto" w:hAnsi="Roboto"/>
              </w:rPr>
              <w:lastRenderedPageBreak/>
              <w:t>Variables</w:t>
            </w:r>
          </w:p>
        </w:tc>
        <w:tc>
          <w:tcPr>
            <w:tcW w:w="886" w:type="dxa"/>
            <w:tcBorders>
              <w:top w:val="single" w:sz="8" w:space="0" w:color="auto"/>
              <w:bottom w:val="single" w:sz="8" w:space="0" w:color="auto"/>
            </w:tcBorders>
            <w:vAlign w:val="center"/>
          </w:tcPr>
          <w:p w14:paraId="1188EAD5" w14:textId="77777777" w:rsidR="00025882" w:rsidRPr="007C6C48" w:rsidRDefault="00025882" w:rsidP="00B061FC">
            <w:pPr>
              <w:pStyle w:val="NoSpacing"/>
              <w:spacing w:after="0"/>
              <w:jc w:val="center"/>
              <w:rPr>
                <w:rFonts w:ascii="Roboto" w:hAnsi="Roboto"/>
              </w:rPr>
            </w:pPr>
            <w:r w:rsidRPr="007C6C48">
              <w:rPr>
                <w:rFonts w:ascii="Roboto" w:hAnsi="Roboto"/>
                <w:i/>
                <w:iCs/>
              </w:rPr>
              <w:t>T</w:t>
            </w:r>
            <w:r w:rsidRPr="007C6C48">
              <w:rPr>
                <w:rFonts w:ascii="Roboto" w:hAnsi="Roboto"/>
              </w:rPr>
              <w:t xml:space="preserve"> (°C)</w:t>
            </w:r>
          </w:p>
        </w:tc>
        <w:tc>
          <w:tcPr>
            <w:tcW w:w="959" w:type="dxa"/>
            <w:tcBorders>
              <w:top w:val="single" w:sz="8" w:space="0" w:color="auto"/>
              <w:bottom w:val="single" w:sz="8" w:space="0" w:color="auto"/>
            </w:tcBorders>
            <w:vAlign w:val="center"/>
          </w:tcPr>
          <w:p w14:paraId="4CA59EC2" w14:textId="77777777" w:rsidR="00025882" w:rsidRPr="007C6C48" w:rsidRDefault="00025882" w:rsidP="00B061FC">
            <w:pPr>
              <w:pStyle w:val="NoSpacing"/>
              <w:spacing w:after="0"/>
              <w:jc w:val="center"/>
              <w:rPr>
                <w:rFonts w:ascii="Roboto" w:hAnsi="Roboto"/>
              </w:rPr>
            </w:pPr>
            <w:r w:rsidRPr="007C6C48">
              <w:rPr>
                <w:rFonts w:ascii="Roboto" w:hAnsi="Roboto"/>
                <w:i/>
                <w:iCs/>
              </w:rPr>
              <w:t>P</w:t>
            </w:r>
            <w:r w:rsidRPr="007C6C48">
              <w:rPr>
                <w:rFonts w:ascii="Roboto" w:hAnsi="Roboto"/>
              </w:rPr>
              <w:t xml:space="preserve"> (bars)</w:t>
            </w:r>
          </w:p>
        </w:tc>
        <w:tc>
          <w:tcPr>
            <w:tcW w:w="1563" w:type="dxa"/>
            <w:tcBorders>
              <w:top w:val="single" w:sz="8" w:space="0" w:color="auto"/>
              <w:bottom w:val="single" w:sz="8" w:space="0" w:color="auto"/>
            </w:tcBorders>
            <w:vAlign w:val="center"/>
          </w:tcPr>
          <w:p w14:paraId="08C846DB" w14:textId="77777777" w:rsidR="00025882" w:rsidRPr="007C6C48" w:rsidRDefault="00025882" w:rsidP="00B061FC">
            <w:pPr>
              <w:pStyle w:val="NoSpacing"/>
              <w:spacing w:after="0"/>
              <w:jc w:val="center"/>
              <w:rPr>
                <w:rFonts w:ascii="Roboto" w:hAnsi="Roboto"/>
              </w:rPr>
            </w:pPr>
            <w:r w:rsidRPr="007C6C48">
              <w:rPr>
                <w:rFonts w:ascii="Roboto" w:hAnsi="Roboto"/>
              </w:rPr>
              <w:t>Composition</w:t>
            </w:r>
          </w:p>
        </w:tc>
        <w:tc>
          <w:tcPr>
            <w:tcW w:w="1121" w:type="dxa"/>
            <w:tcBorders>
              <w:top w:val="single" w:sz="8" w:space="0" w:color="auto"/>
              <w:bottom w:val="single" w:sz="8" w:space="0" w:color="auto"/>
            </w:tcBorders>
            <w:vAlign w:val="center"/>
          </w:tcPr>
          <w:p w14:paraId="4BE2927A" w14:textId="0C15F20C" w:rsidR="00025882" w:rsidRPr="007C6C48" w:rsidRDefault="00025882" w:rsidP="00025882">
            <w:pPr>
              <w:pStyle w:val="NoSpacing"/>
              <w:spacing w:after="0"/>
              <w:jc w:val="center"/>
              <w:rPr>
                <w:rFonts w:ascii="Roboto" w:hAnsi="Roboto"/>
              </w:rPr>
            </w:pPr>
            <w:r w:rsidRPr="007C6C48">
              <w:rPr>
                <w:rFonts w:ascii="Roboto" w:hAnsi="Roboto"/>
              </w:rPr>
              <w:t>Benchmark</w:t>
            </w:r>
          </w:p>
        </w:tc>
        <w:tc>
          <w:tcPr>
            <w:tcW w:w="3351" w:type="dxa"/>
            <w:tcBorders>
              <w:top w:val="single" w:sz="8" w:space="0" w:color="auto"/>
              <w:bottom w:val="single" w:sz="8" w:space="0" w:color="auto"/>
            </w:tcBorders>
            <w:vAlign w:val="center"/>
          </w:tcPr>
          <w:p w14:paraId="0652F2E3" w14:textId="2652A722" w:rsidR="00025882" w:rsidRPr="007C6C48" w:rsidRDefault="00025882" w:rsidP="00B061FC">
            <w:pPr>
              <w:pStyle w:val="NoSpacing"/>
              <w:spacing w:after="0"/>
              <w:jc w:val="center"/>
              <w:rPr>
                <w:rFonts w:ascii="Roboto" w:hAnsi="Roboto"/>
              </w:rPr>
            </w:pPr>
            <w:r w:rsidRPr="007C6C48">
              <w:rPr>
                <w:rFonts w:ascii="Roboto" w:hAnsi="Roboto"/>
              </w:rPr>
              <w:t>Reference</w:t>
            </w:r>
          </w:p>
        </w:tc>
      </w:tr>
      <w:tr w:rsidR="00025882" w:rsidRPr="007C6C48" w14:paraId="4564F430" w14:textId="77777777" w:rsidTr="00841EAD">
        <w:tc>
          <w:tcPr>
            <w:tcW w:w="1136" w:type="dxa"/>
            <w:tcBorders>
              <w:top w:val="single" w:sz="8" w:space="0" w:color="auto"/>
            </w:tcBorders>
          </w:tcPr>
          <w:p w14:paraId="2E8D3029" w14:textId="77777777" w:rsidR="00025882" w:rsidRPr="007C6C48" w:rsidRDefault="00025882" w:rsidP="00B061FC">
            <w:pPr>
              <w:pStyle w:val="NoSpacing"/>
              <w:spacing w:after="0"/>
              <w:rPr>
                <w:rFonts w:ascii="Roboto" w:hAnsi="Roboto"/>
                <w:i/>
                <w:iCs/>
                <w:color w:val="000000" w:themeColor="text1"/>
              </w:rPr>
            </w:pPr>
            <w:r w:rsidRPr="007C6C48">
              <w:rPr>
                <w:rFonts w:ascii="Roboto" w:hAnsi="Roboto"/>
                <w:i/>
                <w:iCs/>
                <w:color w:val="000000" w:themeColor="text1"/>
              </w:rPr>
              <w:t>P</w:t>
            </w:r>
          </w:p>
        </w:tc>
        <w:tc>
          <w:tcPr>
            <w:tcW w:w="886" w:type="dxa"/>
            <w:tcBorders>
              <w:top w:val="single" w:sz="8" w:space="0" w:color="auto"/>
            </w:tcBorders>
          </w:tcPr>
          <w:p w14:paraId="797D625E"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1170–1600</w:t>
            </w:r>
          </w:p>
        </w:tc>
        <w:tc>
          <w:tcPr>
            <w:tcW w:w="959" w:type="dxa"/>
            <w:tcBorders>
              <w:top w:val="single" w:sz="8" w:space="0" w:color="auto"/>
            </w:tcBorders>
          </w:tcPr>
          <w:p w14:paraId="5A33A94E"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201– 15000</w:t>
            </w:r>
          </w:p>
        </w:tc>
        <w:tc>
          <w:tcPr>
            <w:tcW w:w="1563" w:type="dxa"/>
            <w:tcBorders>
              <w:top w:val="single" w:sz="8" w:space="0" w:color="auto"/>
            </w:tcBorders>
          </w:tcPr>
          <w:p w14:paraId="0AF30A9A" w14:textId="7777777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MORB</w:t>
            </w:r>
          </w:p>
        </w:tc>
        <w:tc>
          <w:tcPr>
            <w:tcW w:w="1121" w:type="dxa"/>
            <w:tcBorders>
              <w:top w:val="single" w:sz="8" w:space="0" w:color="auto"/>
            </w:tcBorders>
          </w:tcPr>
          <w:p w14:paraId="5C08FEFB" w14:textId="7D3BF65A" w:rsidR="00025882"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 xml:space="preserve">Their </w:t>
            </w:r>
            <w:r w:rsidR="009142E1" w:rsidRPr="007C6C48">
              <w:rPr>
                <w:rFonts w:ascii="Roboto" w:hAnsi="Roboto"/>
                <w:color w:val="000000" w:themeColor="text1"/>
              </w:rPr>
              <w:t>Table 5</w:t>
            </w:r>
          </w:p>
        </w:tc>
        <w:tc>
          <w:tcPr>
            <w:tcW w:w="3351" w:type="dxa"/>
            <w:tcBorders>
              <w:top w:val="single" w:sz="8" w:space="0" w:color="auto"/>
            </w:tcBorders>
          </w:tcPr>
          <w:p w14:paraId="28EA73B0" w14:textId="4E1A24F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 xml:space="preserve">Bullet (5) of summary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{"citationItems":[{"id":"ITEM-1","itemData":{"DOI":"10.1093/oxfordjournals.petrology.a037267","abstract":"Experiments were conducted to determine the solubilities of H2O and CO2 and the nature of their mixing behavior in basaltic liquid at pressures and temperature relevant to seqfloor eruption. Mid-ocean ridge basaltic (MORB) liquid was equilibrated at 1200°C with pure H2O at pressures of 176–717 bar and H2O—CO2 vapor at pressures up to 980 bar. Concentrations and speciation of H2O and CO2 dissolved in the quenched glasses were measured using IR spectroscopy. Molar absorptivities for the 4500 cm−1 band of hydroxyl groups and the 5200 and 1630 cm−1 bands of molecular water are 0</w:instrText>
            </w:r>
            <w:r w:rsidRPr="007C6C48">
              <w:rPr>
                <w:rFonts w:ascii="Cambria Math" w:hAnsi="Cambria Math" w:cs="Cambria Math"/>
                <w:color w:val="000000" w:themeColor="text1"/>
              </w:rPr>
              <w:instrText>⋅</w:instrText>
            </w:r>
            <w:r w:rsidRPr="007C6C48">
              <w:rPr>
                <w:rFonts w:ascii="Roboto" w:hAnsi="Roboto"/>
                <w:color w:val="000000" w:themeColor="text1"/>
              </w:rPr>
              <w:instrText>67±0</w:instrText>
            </w:r>
            <w:r w:rsidRPr="007C6C48">
              <w:rPr>
                <w:rFonts w:ascii="Cambria Math" w:hAnsi="Cambria Math" w:cs="Cambria Math"/>
                <w:color w:val="000000" w:themeColor="text1"/>
              </w:rPr>
              <w:instrText>⋅</w:instrText>
            </w:r>
            <w:r w:rsidRPr="007C6C48">
              <w:rPr>
                <w:rFonts w:ascii="Roboto" w:hAnsi="Roboto"/>
                <w:color w:val="000000" w:themeColor="text1"/>
              </w:rPr>
              <w:instrText>03, 0</w:instrText>
            </w:r>
            <w:r w:rsidRPr="007C6C48">
              <w:rPr>
                <w:rFonts w:ascii="Cambria Math" w:hAnsi="Cambria Math" w:cs="Cambria Math"/>
                <w:color w:val="000000" w:themeColor="text1"/>
              </w:rPr>
              <w:instrText>⋅</w:instrText>
            </w:r>
            <w:r w:rsidRPr="007C6C48">
              <w:rPr>
                <w:rFonts w:ascii="Roboto" w:hAnsi="Roboto"/>
                <w:color w:val="000000" w:themeColor="text1"/>
              </w:rPr>
              <w:instrText>62±0</w:instrText>
            </w:r>
            <w:r w:rsidRPr="007C6C48">
              <w:rPr>
                <w:rFonts w:ascii="Cambria Math" w:hAnsi="Cambria Math" w:cs="Cambria Math"/>
                <w:color w:val="000000" w:themeColor="text1"/>
              </w:rPr>
              <w:instrText>⋅</w:instrText>
            </w:r>
            <w:r w:rsidRPr="007C6C48">
              <w:rPr>
                <w:rFonts w:ascii="Roboto" w:hAnsi="Roboto"/>
                <w:color w:val="000000" w:themeColor="text1"/>
              </w:rPr>
              <w:instrText>07, and 25±3 l/mol-cm, respectively. These and previously determined molar absorptivities for a range of silicate melt compositions correlate positively and linearly with the concentration of tetrahedral cations (Si+Al). The speciation of water in glass quenched from vapor-saturated basaltic melt is similar to that determined by Silver &amp; Stolper (Journal of Petrology30, 667–709, 1989) in albitic glass and can be fitted by their regular ternary solution model using the coefficients for albitic glasses. Concentrations of molecular water measured in the quenched basaltic glasses are proportional to f H2O in all samples regardless of the composition of the vapor, demonstrating that the activity of molecular water in basaltic melts follows Henry's law at these pressures. A best fit to our data and existing higher-pressure water solubility data (Khitarov et al., Geochemistry5, 479–492, 1959; Hamilton et al., Journal of Petrology5, 21–39, 1964), assuming Henrian behavior for molecular water and that the dependence of molecular water content on total water content can be described by the regular solution model, gives estimates for the Vo, mH2O of 12±1 cm3/mol and for the 1-bar water solubility of 0</w:instrText>
            </w:r>
            <w:r w:rsidRPr="007C6C48">
              <w:rPr>
                <w:rFonts w:ascii="Cambria Math" w:hAnsi="Cambria Math" w:cs="Cambria Math"/>
                <w:color w:val="000000" w:themeColor="text1"/>
              </w:rPr>
              <w:instrText>⋅</w:instrText>
            </w:r>
            <w:r w:rsidRPr="007C6C48">
              <w:rPr>
                <w:rFonts w:ascii="Roboto" w:hAnsi="Roboto"/>
                <w:color w:val="000000" w:themeColor="text1"/>
              </w:rPr>
              <w:instrText>11 wt%. Concentrations of CO2 dissolved as carbonate in the melt for pure CO2-saturated and mixed H2O-CO2-saturated experiments are a simple function of fCO2 These results suggest Henrian behavior for the activity of carbonate in basaltic melt and do not support the widely held view that water significantly enhances the solution of carbon dioxide in basaltic melts. Using a ΔVo, mr of 23 cm3/mol (Pan et al., Geochimica et Cosmochimica Acta55, 1587–1595, 1991), the solubility of carbonate in the melt at 1 bar and 1200°C is 0</w:instrText>
            </w:r>
            <w:r w:rsidRPr="007C6C48">
              <w:rPr>
                <w:rFonts w:ascii="Cambria Math" w:hAnsi="Cambria Math" w:cs="Cambria Math"/>
                <w:color w:val="000000" w:themeColor="text1"/>
              </w:rPr>
              <w:instrText>⋅</w:instrText>
            </w:r>
            <w:r w:rsidRPr="007C6C48">
              <w:rPr>
                <w:rFonts w:ascii="Roboto" w:hAnsi="Roboto"/>
                <w:color w:val="000000" w:themeColor="text1"/>
              </w:rPr>
              <w:instrText xml:space="preserve">5 p.p.m. Our revised determination of CO2 solubility is </w:instrText>
            </w:r>
            <w:r w:rsidRPr="007C6C48">
              <w:rPr>
                <w:rFonts w:ascii="Cambria Math" w:hAnsi="Cambria Math" w:cs="Cambria Math"/>
                <w:color w:val="000000" w:themeColor="text1"/>
              </w:rPr>
              <w:instrText>∼</w:instrText>
            </w:r>
            <w:r w:rsidRPr="007C6C48">
              <w:rPr>
                <w:rFonts w:ascii="Roboto" w:hAnsi="Roboto"/>
                <w:color w:val="000000" w:themeColor="text1"/>
              </w:rPr>
              <w:instrText>20% higher than that reported by Stolper &amp; Holloway (Earth and Planetary Science Letters87, 397–408, 19…","author":[{"dropping-particle":"","family":"Dixon","given":"Jacqueline Eaby","non-dropping-particle":"","parse-names":false,"suffix":""},{"dropping-particle":"","family":"Stolper","given":"Edward M.","non-dropping-particle":"","parse-names":false,"suffix":""},{"dropping-particle":"","family":"Holloway","given":"John R.","non-dropping-particle":"","parse-names":false,"suffix":""}],"container-title":"Journal of Petrology","id":"ITEM-1","issue":"6","issued":{"date-parts":[["1995","12","1"]]},"page":"1607-1631","publisher":"Oxford University Press","title":"An experimental study of water and carbon dioxide solubilities in mid-ocean ridge basaltic liquids. Part I: Calibration and solubility models","type":"article-journal","volume":"36"},"uris":["http://www.mendeley.com/documents/?uuid=2e9900bf-0994-3bf3-bbcb-76f8502edb39"]}],"mendeley":{"formattedCitation":"(Dixon et al., 1995)","manualFormatting":"Dixon et al. (1995)","plainTextFormattedCitation":"(Dixon et al., 1995)","previouslyFormattedCitation":"(Dixon et al., 1995)"},"properties":{"noteIndex":0},"schema":"https://github.com/citation-style-language/schema/raw/master/csl-citation.json"}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Dixon et al. (1995)</w:t>
            </w:r>
            <w:r w:rsidRPr="007C6C48">
              <w:rPr>
                <w:rFonts w:ascii="Roboto" w:hAnsi="Roboto"/>
                <w:color w:val="000000" w:themeColor="text1"/>
              </w:rPr>
              <w:fldChar w:fldCharType="end"/>
            </w:r>
            <w:r w:rsidRPr="007C6C48">
              <w:rPr>
                <w:rFonts w:ascii="Roboto" w:hAnsi="Roboto"/>
                <w:color w:val="000000" w:themeColor="text1"/>
              </w:rPr>
              <w:t xml:space="preserve">, which includes values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{"citationItems":[{"id":"ITEM-1","itemData":{"DOI":"10.1016/0016-7037(91)90130-W","ISSN":"00167037","abstract":"The solubility of carbon dioxide in tholeiitic melt (1921 Kilauea basalt ) was determined under experimental conditions of 1 kbar, 1200°C; 10 and 15 kbar and 1300-1600°C. We examined the solubility at pressure and temperature conditions intermediate to those reported in previous studies, and, in particular, we addressed the effect of temperature on carbon dioxide solubility. Two different carbon sources were used in the experiments, silver oxalate and a mixture of carbonate minerals, to examine the effects of dissolved silver on carbon dioxide solubility. Three analytical methods were employed to measure accurately and precisely the dissolved carbon in the run products: ( 1 ) Fourier transform micro-infrared spectroscopy, ( 2 ) secondary ion mass spectrometry, and ( 3 ) bulk carbon analysis with a Perkin Elmer Elemental Analyzer. The first two methods are micro-beam techniques which allowed for assessment of sample homogeneity. Consistent with previous solubility studies, infrared analyses showed that carbon is dissolved in basaltic melt in the form of carbonate. However, our experimental results differ from the previous solubility study in that we demonstrate carbon dioxide solubility is temperature independent. At 1 kbar and 1200°C, carbon dioxide solubility is 543 ppm; at 10 kbar and 1300, 1400, and 1500°C, carbon dioxide solubility is approximately 0.77 ± .07 wt%; and at 15 kbar and 1400, 1450, 1500, 1550, and 1600°C, the solubility is approximately 1.21 ± .13 wt%. Dissolved silver does not appear to affect the solubility. These results invalidate previous models for carbon dioxide solubility. We have developed a new model which describes the pressure and temperature dependence of carbon dioxide solubility for tholeiitic basalts. Regression of the solubility data for the reaction CO2vapor + O2-melt = CO32-melt gives a heat of solution (ΔH0 at 1 kbar and 1473 K) of 5.20 ± 4.30 kJ/mol and the change in partial molar volume ΔV0[CO32-melt- O2-melt of 23.14 ± 1.03 cm3/mol. Application of this model suggests that fluid-saturated partial melting of the MORB source region cannot be supported. © 1991.","author":[{"dropping-particle":"","family":"Pan","given":"Vivian","non-dropping-particle":"","parse-names":false,"suffix":""},{"dropping-particle":"","family":"Holloway","given":"John R.","non-dropping-particle":"","parse-names":false,"suffix":""},{"dropping-particle":"","family":"Hervig","given":"Richard L.","non-dropping-particle":"","parse-names":false,"suffix":""}],"container-title":"Geochimica et Cosmochimica Acta","id":"ITEM-1","issue":"6","issued":{"date-parts":[["1991","6","1"]]},"page":"1587-1595","publisher":"Pergamon","title":"The pressure and temperature dependence of carbon dioxide solubility in tholeiitic basalt melts","type":"article-journal","volume":"55"},"uris":["http://www.mendeley.com/documents/?uuid=97dfbdd1-a8a8-3c08-88d1-f6f0f32a1c34"]}],"mendeley":{"formattedCitation":"(Pan et al., 1991)","manualFormatting":"Pan et al. (1991)","plainTextFormattedCitation":"(Pan et al., 1991)","previouslyFormattedCitation":"(Pan et al., 1991)"},"properties":{"noteIndex":0},"schema":"https://github.com/citation-style-language/schema/raw/master/csl-citation.json"}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Pan et al. (1991)</w:t>
            </w:r>
            <w:r w:rsidRPr="007C6C48">
              <w:rPr>
                <w:rFonts w:ascii="Roboto" w:hAnsi="Roboto"/>
                <w:color w:val="000000" w:themeColor="text1"/>
              </w:rPr>
              <w:fldChar w:fldCharType="end"/>
            </w:r>
            <w:r w:rsidRPr="007C6C48">
              <w:rPr>
                <w:rFonts w:ascii="Roboto" w:hAnsi="Roboto"/>
                <w:color w:val="000000" w:themeColor="text1"/>
              </w:rPr>
              <w:t xml:space="preserve"> </w:t>
            </w:r>
          </w:p>
        </w:tc>
      </w:tr>
      <w:tr w:rsidR="00025882" w:rsidRPr="007C6C48" w14:paraId="3916B1BB" w14:textId="77777777" w:rsidTr="00841EAD">
        <w:tc>
          <w:tcPr>
            <w:tcW w:w="1136" w:type="dxa"/>
          </w:tcPr>
          <w:p w14:paraId="4CF8B9B1" w14:textId="77777777" w:rsidR="00025882" w:rsidRPr="007C6C48" w:rsidRDefault="00025882" w:rsidP="00B061FC">
            <w:pPr>
              <w:pStyle w:val="NoSpacing"/>
              <w:spacing w:after="0"/>
              <w:rPr>
                <w:rFonts w:ascii="Roboto" w:hAnsi="Roboto"/>
                <w:color w:val="000000" w:themeColor="text1"/>
              </w:rPr>
            </w:pPr>
            <w:r w:rsidRPr="007C6C48">
              <w:rPr>
                <w:rFonts w:ascii="Roboto" w:hAnsi="Roboto"/>
                <w:i/>
                <w:iCs/>
                <w:color w:val="000000" w:themeColor="text1"/>
              </w:rPr>
              <w:t>P</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86" w:type="dxa"/>
          </w:tcPr>
          <w:p w14:paraId="7CF8967C"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1170–1600</w:t>
            </w:r>
          </w:p>
        </w:tc>
        <w:tc>
          <w:tcPr>
            <w:tcW w:w="959" w:type="dxa"/>
          </w:tcPr>
          <w:p w14:paraId="67B2156C"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 xml:space="preserve">1000–15000 </w:t>
            </w:r>
          </w:p>
        </w:tc>
        <w:tc>
          <w:tcPr>
            <w:tcW w:w="1563" w:type="dxa"/>
          </w:tcPr>
          <w:p w14:paraId="35ECAC2C" w14:textId="7777777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Basalt</w:t>
            </w:r>
          </w:p>
        </w:tc>
        <w:tc>
          <w:tcPr>
            <w:tcW w:w="1121" w:type="dxa"/>
          </w:tcPr>
          <w:p w14:paraId="645D0CEF" w14:textId="1EBBFB7B" w:rsidR="00025882"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w:t>
            </w:r>
          </w:p>
        </w:tc>
        <w:tc>
          <w:tcPr>
            <w:tcW w:w="3351" w:type="dxa"/>
          </w:tcPr>
          <w:p w14:paraId="5395E8F4" w14:textId="602AC88F" w:rsidR="00025882" w:rsidRPr="007C6C48" w:rsidRDefault="00025882" w:rsidP="00B061FC">
            <w:pPr>
              <w:pStyle w:val="NoSpacing"/>
              <w:spacing w:after="0"/>
              <w:rPr>
                <w:rFonts w:ascii="Roboto" w:hAnsi="Roboto"/>
                <w:color w:val="000000" w:themeColor="text1"/>
                <w:highlight w:val="yellow"/>
              </w:rPr>
            </w:pPr>
            <w:r w:rsidRPr="007C6C48">
              <w:rPr>
                <w:rFonts w:ascii="Roboto" w:hAnsi="Roboto"/>
                <w:color w:val="000000" w:themeColor="text1"/>
              </w:rPr>
              <w:t xml:space="preserve">Eq. (7)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{"citationItems":[{"id":"ITEM-1","itemData":{"DOI":"10.2138/AM-1997-3-415/MACHINEREADABLECITATION/RIS","ISSN":"0003004X","abstract":"In order to model quantitatively exsolution of volatiles over the range of basaltic melt compositions found on oceanic islands, I present compositional parameterizations of H2O and CO2 solubilities and use these parameterizations to develop vapor saturation and degassing models for alkalic basaltic liquids. Vapor-saturation diagrams generated as a function of melt composition are used to determine the pressure at which the melt was last in equilibrium with a vapor and the composition of the vapor phase based on measured H2O and CO2 contents in basaltic glasses. These models allow the calculation of the pressure at which a magma of known initial volatile content reaches vapor saturation and begins to exsolve a vapor phase. The higher solubility of CO2 in alkalic magmas causes vapor saturation in CO2-bearing alkalic magmas to be reached at lower pressures than in CO2-bearing tholeiitic magmas having identical volatile contents. However, if variations in major element and volatile concentrations were linked by variations in the extent of melting, then volatile-rich, strongly alkalic magmas would begin to exsolve a vapor at slightly higher pressures than volatile-poor alkali olivine basalts or tholeiites. Partitioning of H2O and CO2 into the vapor during volatile exsolution is controlled by the difference between H2O and CO2 solubilities. As melts become more alkalic, the relative difference between H2O and CO2 solubilities decreases, thus diminishing the preferential partitioning of CO2 into the vapor. Exsolution of volatiles from tholeiites is characterized by strong partitioning of CO2 into the vapor such that most or all CO2 is lost before any significant loss of H2O. In contrast, the combination of higher CO2 solubility and higher volatile contents (and perhaps higher CO2/H2O ratio) in alkalic melts results in less fractionation between CO2 and H2O during volatile exsolution.","author":[{"dropping-particle":"","family":"Dixon","given":"Jacqueline Eaby","non-dropping-particle":"","parse-names":false,"suffix":""}],"container-title":"American Mineralogist","id":"ITEM-1","issue":"3-4","issued":{"date-parts":[["1997","3","1"]]},"page":"368-378","publisher":"Mineralogical Society of America","title":"Degassing of alkalic basalts","type":"article-journal","volume":"82"},"uris":["http://www.mendeley.com/documents/?uuid=494ad5a9-a87f-33b0-ba70-40a70659a8f3"]}],"mendeley":{"formattedCitation":"(Dixon, 1997)","manualFormatting":"Dixon (1997)","plainTextFormattedCitation":"(Dixon, 1997)","previouslyFormattedCitation":"(Dixon, 1997)"},"properties":{"noteIndex":0},"schema":"https://github.com/citation-style-language/schema/raw/master/csl-citation.json"}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Dixon (1997)</w:t>
            </w:r>
            <w:r w:rsidRPr="007C6C48">
              <w:rPr>
                <w:rFonts w:ascii="Roboto" w:hAnsi="Roboto"/>
                <w:color w:val="000000" w:themeColor="text1"/>
              </w:rPr>
              <w:fldChar w:fldCharType="end"/>
            </w:r>
            <w:r w:rsidRPr="007C6C48">
              <w:rPr>
                <w:rFonts w:ascii="Roboto" w:hAnsi="Roboto"/>
                <w:color w:val="000000" w:themeColor="text1"/>
              </w:rPr>
              <w:t xml:space="preserve"> as shown in eq. (1, 5)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{"citationItems":[{"id":"ITEM-1","itemData":{"DOI":"10.1016/j.cageo.2011.09.021","ISSN":"00983004","abstract":"We present a software application, SolEx, to calculate basaltic melt and coexisting vapour compositions in the system C–O–H–S–Cl. Such a model has great utility in interpreting emitted gas and melt inclusion compositions, especially through the incorporation of sulphur and chlorine, the most commonly measured volcanic gas species. We assume that the behaviour of the fluid phase is controlled by the volumetrically dominant volatile species, H2Oand CO2, whereas sulphur and chlorine partition between the melt and fluid phases. Melt–fluid partition coefficients for S and Cl were parameterised from measurements by Lesne et al. (2011a, p. 1737). The model of Churakov and Gottschalk (2003a, p. 2415) was applied to calculate fugacity coefficients and the equilibrium constants for the reaction imelt</w:instrText>
            </w:r>
            <w:r w:rsidRPr="007C6C48">
              <w:rPr>
                <w:rFonts w:cs="Times New Roman"/>
                <w:color w:val="000000" w:themeColor="text1"/>
              </w:rPr>
              <w:instrText>→</w:instrText>
            </w:r>
            <w:r w:rsidRPr="007C6C48">
              <w:rPr>
                <w:rFonts w:ascii="Roboto" w:hAnsi="Roboto"/>
                <w:color w:val="000000" w:themeColor="text1"/>
              </w:rPr>
              <w:instrText>ifluid were thereby deduced. SO2dominates at oxidation states of ΔNNO&gt;0.5 (Jugo et al., 2010, p. 5926), where this model is applicable. In the forward model, total volatile inventories and melt composition are specified by the user. The parameterisation of Dixon (1997, p. 368) is used to predict the partitioning of CO2and H2Obetween vapour and melt phases. An iterative procedure is employed to predict the partitioning of S and Cl components between fluid and melt phases. Melt and gas compositions and gas volume fraction are thereby modelled over pressures in the range 5–4000bar. This approach satisfactorily reproduces independent literature data on S and Cl behaviour in basalt. SolEx is a user-friendly software package available for OS X and Windows, facilitating modelling of closed- and open-system C–O–H–S–Cl degassing in basalts.","author":[{"dropping-particle":"","family":"Witham","given":"F.","non-dropping-particle":"","parse-names":false,"suffix":""},{"dropping-particle":"","family":"Blundy","given":"Jon D.","non-dropping-particle":"","parse-names":false,"suffix":""},{"dropping-particle":"","family":"Kohn","given":"Simon C.","non-dropping-particle":"","parse-names":false,"suffix":""},{"dropping-particle":"","family":"Lesne","given":"Priscille","non-dropping-particle":"","parse-names":false,"suffix":""},{"dropping-particle":"","family":"Dixon","given":"Jacqueline Eaby","non-dropping-particle":"","parse-names":false,"suffix":""},{"dropping-particle":"V.","family":"Churakov","given":"Sergey","non-dropping-particle":"","parse-names":false,"suffix":""},{"dropping-particle":"","family":"Botcharnikov","given":"Roman E.","non-dropping-particle":"","parse-names":false,"suffix":""}],"container-title":"Computers &amp; Geosciences","id":"ITEM-1","issued":{"date-parts":[["2012","8"]]},"page":"87-97","title":"SolEx: A model for mixed COHSCl-volatile solubilities and exsolved gas compositions in basalt","type":"article-journal","volume":"45"},"uris":["http://www.mendeley.com/documents/?uuid=720f4daf-8452-40d3-878e-e49cf744197a"]}],"mendeley":{"formattedCitation":"(Witham et al., 2012)","manualFormatting":"Witham et al. (2012)","plainTextFormattedCitation":"(Witham et al., 2012)","previouslyFormattedCitation":"(Witham et al., 2012)"},"properties":{"noteIndex":0},"schema":"https://github.com/citation-style-language/schema/raw/master/csl-citation.json"}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Witham et al. (2012)</w:t>
            </w:r>
            <w:r w:rsidRPr="007C6C48">
              <w:rPr>
                <w:rFonts w:ascii="Roboto" w:hAnsi="Roboto"/>
                <w:color w:val="000000" w:themeColor="text1"/>
              </w:rPr>
              <w:fldChar w:fldCharType="end"/>
            </w:r>
            <w:r w:rsidRPr="007C6C48">
              <w:rPr>
                <w:rFonts w:ascii="Roboto" w:hAnsi="Roboto"/>
                <w:color w:val="000000" w:themeColor="text1"/>
              </w:rPr>
              <w:t>,</w:t>
            </w:r>
            <w:r w:rsidRPr="007C6C48">
              <w:rPr>
                <w:rFonts w:ascii="Roboto" w:hAnsi="Roboto"/>
                <w:color w:val="0070C0"/>
              </w:rPr>
              <w:t xml:space="preserve"> </w:t>
            </w:r>
            <w:r w:rsidRPr="007C6C48">
              <w:rPr>
                <w:rFonts w:ascii="Roboto" w:hAnsi="Roboto"/>
                <w:color w:val="000000" w:themeColor="text1"/>
              </w:rPr>
              <w:t xml:space="preserve">which includes values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{"citationItems":[{"id":"ITEM-1","itemData":{"DOI":"10.1016/0016-7037(91)90130-W","ISSN":"00167037","abstract":"The solubility of carbon dioxide in tholeiitic melt (1921 Kilauea basalt ) was determined under experimental conditions of 1 kbar, 1200°C; 10 and 15 kbar and 1300-1600°C. We examined the solubility at pressure and temperature conditions intermediate to those reported in previous studies, and, in particular, we addressed the effect of temperature on carbon dioxide solubility. Two different carbon sources were used in the experiments, silver oxalate and a mixture of carbonate minerals, to examine the effects of dissolved silver on carbon dioxide solubility. Three analytical methods were employed to measure accurately and precisely the dissolved carbon in the run products: ( 1 ) Fourier transform micro-infrared spectroscopy, ( 2 ) secondary ion mass spectrometry, and ( 3 ) bulk carbon analysis with a Perkin Elmer Elemental Analyzer. The first two methods are micro-beam techniques which allowed for assessment of sample homogeneity. Consistent with previous solubility studies, infrared analyses showed that carbon is dissolved in basaltic melt in the form of carbonate. However, our experimental results differ from the previous solubility study in that we demonstrate carbon dioxide solubility is temperature independent. At 1 kbar and 1200°C, carbon dioxide solubility is 543 ppm; at 10 kbar and 1300, 1400, and 1500°C, carbon dioxide solubility is approximately 0.77 ± .07 wt%; and at 15 kbar and 1400, 1450, 1500, 1550, and 1600°C, the solubility is approximately 1.21 ± .13 wt%. Dissolved silver does not appear to affect the solubility. These results invalidate previous models for carbon dioxide solubility. We have developed a new model which describes the pressure and temperature dependence of carbon dioxide solubility for tholeiitic basalts. Regression of the solubility data for the reaction CO2vapor + O2-melt = CO32-melt gives a heat of solution (ΔH0 at 1 kbar and 1473 K) of 5.20 ± 4.30 kJ/mol and the change in partial molar volume ΔV0[CO32-melt- O2-melt of 23.14 ± 1.03 cm3/mol. Application of this model suggests that fluid-saturated partial melting of the MORB source region cannot be supported. © 1991.","author":[{"dropping-particle":"","family":"Pan","given":"Vivian","non-dropping-particle":"","parse-names":false,"suffix":""},{"dropping-particle":"","family":"Holloway","given":"John R.","non-dropping-particle":"","parse-names":false,"suffix":""},{"dropping-particle":"","family":"Hervig","given":"Richard L.","non-dropping-particle":"","parse-names":false,"suffix":""}],"container-title":"Geochimica et Cosmochimica Acta","id":"ITEM-1","issue":"6","issued":{"date-parts":[["1991","6","1"]]},"page":"1587-1595","publisher":"Pergamon","title":"The pressure and temperature dependence of carbon dioxide solubility in tholeiitic basalt melts","type":"article-journal","volume":"55"},"uris":["http://www.mendeley.com/documents/?uuid=97dfbdd1-a8a8-3c08-88d1-f6f0f32a1c34"]}],"mendeley":{"formattedCitation":"(Pan et al., 1991)","manualFormatting":"Pan et al. (1991)","plainTextFormattedCitation":"(Pan et al., 1991)","previouslyFormattedCitation":"(Pan et al., 1991)"},"properties":{"noteIndex":0},"schema":"https://github.com/citation-style-language/schema/raw/master/csl-citation.json"}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Pan et al. (1991)</w:t>
            </w:r>
            <w:r w:rsidRPr="007C6C48">
              <w:rPr>
                <w:rFonts w:ascii="Roboto" w:hAnsi="Roboto"/>
                <w:color w:val="000000" w:themeColor="text1"/>
              </w:rPr>
              <w:fldChar w:fldCharType="end"/>
            </w:r>
          </w:p>
        </w:tc>
      </w:tr>
      <w:tr w:rsidR="00025882" w:rsidRPr="007C6C48" w14:paraId="1F28C496" w14:textId="77777777" w:rsidTr="00841EAD">
        <w:tc>
          <w:tcPr>
            <w:tcW w:w="1136" w:type="dxa"/>
          </w:tcPr>
          <w:p w14:paraId="36AD2BA6" w14:textId="77777777" w:rsidR="00025882" w:rsidRPr="007C6C48" w:rsidRDefault="00025882" w:rsidP="00B061FC">
            <w:pPr>
              <w:pStyle w:val="NoSpacing"/>
              <w:spacing w:after="0"/>
              <w:rPr>
                <w:rFonts w:ascii="Roboto" w:hAnsi="Roboto"/>
                <w:color w:val="000000" w:themeColor="text1"/>
              </w:rPr>
            </w:pPr>
            <w:r w:rsidRPr="007C6C48">
              <w:rPr>
                <w:rFonts w:ascii="Roboto" w:hAnsi="Roboto"/>
                <w:i/>
                <w:iCs/>
                <w:color w:val="000000" w:themeColor="text1"/>
              </w:rPr>
              <w:t>P</w:t>
            </w:r>
            <w:r w:rsidRPr="007C6C48">
              <w:rPr>
                <w:rFonts w:ascii="Roboto" w:hAnsi="Roboto"/>
                <w:color w:val="000000" w:themeColor="text1"/>
              </w:rPr>
              <w:t>, SiO</w:t>
            </w:r>
            <w:r w:rsidRPr="007C6C48">
              <w:rPr>
                <w:rFonts w:ascii="Roboto" w:hAnsi="Roboto"/>
                <w:color w:val="000000" w:themeColor="text1"/>
                <w:vertAlign w:val="subscript"/>
              </w:rPr>
              <w:t>2</w:t>
            </w:r>
          </w:p>
        </w:tc>
        <w:tc>
          <w:tcPr>
            <w:tcW w:w="886" w:type="dxa"/>
          </w:tcPr>
          <w:p w14:paraId="2C705B8B"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1170–1600</w:t>
            </w:r>
          </w:p>
        </w:tc>
        <w:tc>
          <w:tcPr>
            <w:tcW w:w="959" w:type="dxa"/>
          </w:tcPr>
          <w:p w14:paraId="6D74ADF9"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 xml:space="preserve">1000–15000 </w:t>
            </w:r>
          </w:p>
        </w:tc>
        <w:tc>
          <w:tcPr>
            <w:tcW w:w="1563" w:type="dxa"/>
          </w:tcPr>
          <w:p w14:paraId="3043186D" w14:textId="7777777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Basalt (North Arch)</w:t>
            </w:r>
          </w:p>
        </w:tc>
        <w:tc>
          <w:tcPr>
            <w:tcW w:w="1121" w:type="dxa"/>
          </w:tcPr>
          <w:p w14:paraId="2A89DBF2" w14:textId="37C67861" w:rsidR="00025882"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w:t>
            </w:r>
          </w:p>
        </w:tc>
        <w:tc>
          <w:tcPr>
            <w:tcW w:w="3351" w:type="dxa"/>
          </w:tcPr>
          <w:p w14:paraId="190CE7E4" w14:textId="60C617BF" w:rsidR="00025882" w:rsidRPr="007C6C48" w:rsidRDefault="00025882" w:rsidP="00B061FC">
            <w:pPr>
              <w:pStyle w:val="NoSpacing"/>
              <w:spacing w:after="0"/>
              <w:rPr>
                <w:rFonts w:ascii="Roboto" w:hAnsi="Roboto"/>
                <w:color w:val="FF0000"/>
                <w:highlight w:val="yellow"/>
              </w:rPr>
            </w:pPr>
            <w:r w:rsidRPr="007C6C48">
              <w:rPr>
                <w:rFonts w:ascii="Roboto" w:hAnsi="Roboto"/>
                <w:color w:val="000000" w:themeColor="text1"/>
              </w:rPr>
              <w:t xml:space="preserve">Eq. (8)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{"citationItems":[{"id":"ITEM-1","itemData":{"DOI":"10.2138/AM-1997-3-415/MACHINEREADABLECITATION/RIS","ISSN":"0003004X","abstract":"In order to model quantitatively exsolution of volatiles over the range of basaltic melt compositions found on oceanic islands, I present compositional parameterizations of H2O and CO2 solubilities and use these parameterizations to develop vapor saturation and degassing models for alkalic basaltic liquids. Vapor-saturation diagrams generated as a function of melt composition are used to determine the pressure at which the melt was last in equilibrium with a vapor and the composition of the vapor phase based on measured H2O and CO2 contents in basaltic glasses. These models allow the calculation of the pressure at which a magma of known initial volatile content reaches vapor saturation and begins to exsolve a vapor phase. The higher solubility of CO2 in alkalic magmas causes vapor saturation in CO2-bearing alkalic magmas to be reached at lower pressures than in CO2-bearing tholeiitic magmas having identical volatile contents. However, if variations in major element and volatile concentrations were linked by variations in the extent of melting, then volatile-rich, strongly alkalic magmas would begin to exsolve a vapor at slightly higher pressures than volatile-poor alkali olivine basalts or tholeiites. Partitioning of H2O and CO2 into the vapor during volatile exsolution is controlled by the difference between H2O and CO2 solubilities. As melts become more alkalic, the relative difference between H2O and CO2 solubilities decreases, thus diminishing the preferential partitioning of CO2 into the vapor. Exsolution of volatiles from tholeiites is characterized by strong partitioning of CO2 into the vapor such that most or all CO2 is lost before any significant loss of H2O. In contrast, the combination of higher CO2 solubility and higher volatile contents (and perhaps higher CO2/H2O ratio) in alkalic melts results in less fractionation between CO2 and H2O during volatile exsolution.","author":[{"dropping-particle":"","family":"Dixon","given":"Jacqueline Eaby","non-dropping-particle":"","parse-names":false,"suffix":""}],"container-title":"American Mineralogist","id":"ITEM-1","issue":"3-4","issued":{"date-parts":[["1997","3","1"]]},"page":"368-378","publisher":"Mineralogical Society of America","title":"Degassing of alkalic basalts","type":"article-journal","volume":"82"},"uris":["http://www.mendeley.com/documents/?uuid=494ad5a9-a87f-33b0-ba70-40a70659a8f3"]}],"mendeley":{"formattedCitation":"(Dixon, 1997)","manualFormatting":"Dixon (1997)","plainTextFormattedCitation":"(Dixon, 1997)","previouslyFormattedCitation":"(Dixon, 1997)"},"properties":{"noteIndex":0},"schema":"https://github.com/citation-style-language/schema/raw/master/csl-citation.json"}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Dixon (1997)</w:t>
            </w:r>
            <w:r w:rsidRPr="007C6C48">
              <w:rPr>
                <w:rFonts w:ascii="Roboto" w:hAnsi="Roboto"/>
                <w:color w:val="000000" w:themeColor="text1"/>
              </w:rPr>
              <w:fldChar w:fldCharType="end"/>
            </w:r>
            <w:r w:rsidRPr="007C6C48">
              <w:rPr>
                <w:rFonts w:ascii="Roboto" w:hAnsi="Roboto"/>
                <w:color w:val="000000" w:themeColor="text1"/>
              </w:rPr>
              <w:t xml:space="preserve">, which includes values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{"citationItems":[{"id":"ITEM-1","itemData":{"DOI":"10.1016/0016-7037(91)90130-W","ISSN":"00167037","abstract":"The solubility of carbon dioxide in tholeiitic melt (1921 Kilauea basalt ) was determined under experimental conditions of 1 kbar, 1200°C; 10 and 15 kbar and 1300-1600°C. We examined the solubility at pressure and temperature conditions intermediate to those reported in previous studies, and, in particular, we addressed the effect of temperature on carbon dioxide solubility. Two different carbon sources were used in the experiments, silver oxalate and a mixture of carbonate minerals, to examine the effects of dissolved silver on carbon dioxide solubility. Three analytical methods were employed to measure accurately and precisely the dissolved carbon in the run products: ( 1 ) Fourier transform micro-infrared spectroscopy, ( 2 ) secondary ion mass spectrometry, and ( 3 ) bulk carbon analysis with a Perkin Elmer Elemental Analyzer. The first two methods are micro-beam techniques which allowed for assessment of sample homogeneity. Consistent with previous solubility studies, infrared analyses showed that carbon is dissolved in basaltic melt in the form of carbonate. However, our experimental results differ from the previous solubility study in that we demonstrate carbon dioxide solubility is temperature independent. At 1 kbar and 1200°C, carbon dioxide solubility is 543 ppm; at 10 kbar and 1300, 1400, and 1500°C, carbon dioxide solubility is approximately 0.77 ± .07 wt%; and at 15 kbar and 1400, 1450, 1500, 1550, and 1600°C, the solubility is approximately 1.21 ± .13 wt%. Dissolved silver does not appear to affect the solubility. These results invalidate previous models for carbon dioxide solubility. We have developed a new model which describes the pressure and temperature dependence of carbon dioxide solubility for tholeiitic basalts. Regression of the solubility data for the reaction CO2vapor + O2-melt = CO32-melt gives a heat of solution (ΔH0 at 1 kbar and 1473 K) of 5.20 ± 4.30 kJ/mol and the change in partial molar volume ΔV0[CO32-melt- O2-melt of 23.14 ± 1.03 cm3/mol. Application of this model suggests that fluid-saturated partial melting of the MORB source region cannot be supported. © 1991.","author":[{"dropping-particle":"","family":"Pan","given":"Vivian","non-dropping-particle":"","parse-names":false,"suffix":""},{"dropping-particle":"","family":"Holloway","given":"John R.","non-dropping-particle":"","parse-names":false,"suffix":""},{"dropping-particle":"","family":"Hervig","given":"Richard L.","non-dropping-particle":"","parse-names":false,"suffix":""}],"container-title":"Geochimica et Cosmochimica Acta","id":"ITEM-1","issue":"6","issued":{"date-parts":[["1991","6","1"]]},"page":"1587-1595","publisher":"Pergamon","title":"The pressure and temperature dependence of carbon dioxide solubility in tholeiitic basalt melts","type":"article-journal","volume":"55"},"uris":["http://www.mendeley.com/documents/?uuid=97dfbdd1-a8a8-3c08-88d1-f6f0f32a1c34"]}],"mendeley":{"formattedCitation":"(Pan et al., 1991)","manualFormatting":"Pan et al. (1991)","plainTextFormattedCitation":"(Pan et al., 1991)","previouslyFormattedCitation":"(Pan et al., 1991)"},"properties":{"noteIndex":0},"schema":"https://github.com/citation-style-language/schema/raw/master/csl-citation.json"}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Pan et al. (1991)</w:t>
            </w:r>
            <w:r w:rsidRPr="007C6C48">
              <w:rPr>
                <w:rFonts w:ascii="Roboto" w:hAnsi="Roboto"/>
                <w:color w:val="000000" w:themeColor="text1"/>
              </w:rPr>
              <w:fldChar w:fldCharType="end"/>
            </w:r>
          </w:p>
        </w:tc>
      </w:tr>
      <w:tr w:rsidR="00025882" w:rsidRPr="007C6C48" w14:paraId="42A7D194" w14:textId="77777777" w:rsidTr="00841EAD">
        <w:tc>
          <w:tcPr>
            <w:tcW w:w="1136" w:type="dxa"/>
          </w:tcPr>
          <w:p w14:paraId="7A0A6F27" w14:textId="77777777" w:rsidR="00025882" w:rsidRPr="007C6C48" w:rsidRDefault="00025882" w:rsidP="00B061FC">
            <w:pPr>
              <w:pStyle w:val="NoSpacing"/>
              <w:spacing w:after="0"/>
              <w:rPr>
                <w:rFonts w:ascii="Roboto" w:hAnsi="Roboto"/>
                <w:color w:val="FF0000"/>
              </w:rPr>
            </w:pPr>
            <w:r w:rsidRPr="007C6C48">
              <w:rPr>
                <w:rFonts w:ascii="Roboto" w:hAnsi="Roboto"/>
                <w:i/>
                <w:iCs/>
                <w:color w:val="000000" w:themeColor="text1"/>
              </w:rPr>
              <w:t>P</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86" w:type="dxa"/>
          </w:tcPr>
          <w:p w14:paraId="7D572200"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1200</w:t>
            </w:r>
          </w:p>
        </w:tc>
        <w:tc>
          <w:tcPr>
            <w:tcW w:w="959" w:type="dxa"/>
          </w:tcPr>
          <w:p w14:paraId="12C05D81"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269– 2059</w:t>
            </w:r>
          </w:p>
        </w:tc>
        <w:tc>
          <w:tcPr>
            <w:tcW w:w="1563" w:type="dxa"/>
          </w:tcPr>
          <w:p w14:paraId="78CFC8F2" w14:textId="7777777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Basalt</w:t>
            </w:r>
          </w:p>
        </w:tc>
        <w:tc>
          <w:tcPr>
            <w:tcW w:w="1121" w:type="dxa"/>
          </w:tcPr>
          <w:p w14:paraId="55559B26" w14:textId="18C4DDC1" w:rsidR="00025882"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w:t>
            </w:r>
          </w:p>
        </w:tc>
        <w:tc>
          <w:tcPr>
            <w:tcW w:w="3351" w:type="dxa"/>
          </w:tcPr>
          <w:p w14:paraId="565CD6C3" w14:textId="05C7996D"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lang w:val="fr-FR"/>
              </w:rPr>
              <w:t xml:space="preserve">Eq. (25, 26) from </w:t>
            </w:r>
            <w:r w:rsidRPr="007C6C48">
              <w:rPr>
                <w:rFonts w:ascii="Roboto" w:hAnsi="Roboto"/>
                <w:color w:val="000000" w:themeColor="text1"/>
              </w:rPr>
              <w:fldChar w:fldCharType="begin" w:fldLock="1"/>
            </w:r>
            <w:r w:rsidRPr="007C6C48">
              <w:rPr>
                <w:rFonts w:ascii="Roboto" w:hAnsi="Roboto"/>
                <w:color w:val="000000" w:themeColor="text1"/>
                <w:lang w:val="fr-FR"/>
              </w:rPr>
              <w:instrText>ADDIN CSL_CITATION {"citationItems":[{"id":"ITEM-1","itemData":{"DOI":"10.1007/s00410-010-0585-0","ISSN":"0010-7999","author":[{"dropping-particle":"","family":"Lesne","given":"Priscille","non-dropping-particle":"","parse-names":false,"suffix":""},{"dropping-particle":"","family":"Scaillet","given":"Bruno","non-dropping-particle":"","parse-names":false,"suffix":""},{"dropping-particle":"","family":"Pichavant","given":"Michel","non-dropping-particle":"","parse-names":false,"suffix":""},{"dropping-particle":"","family":"Brey","given":"G.P.","non-dropping-particle":"","parse-names":false,"suffix":""}],"container-title":"Contributions to Mineralogy and Petrology","id":"ITEM-1","issue":"1","issued":{"date-parts":[["2011","11","5"]]},"page":"153-168","title":"The carbon dioxide solubility in alkali basalts: an experimental study","type":"article-journal","volume":"162"},"uris":["http://www.mendeley.com/documents/?uuid=2aa0dfe2-96d7-4ada-8540-e4883ac584d0"]}],"mendeley":{"formattedCitation":"(Lesne et al., 2011)","manualFormatting":"Lesne et al. (2011a)","plainTextFormattedCitation":"(Lesne et al., 2011)","previouslyFormattedCitation":"(Lesne et al., 2011a)"},"properties":{"noteIndex":0},"schema":"https://github.com/citation-style-language/schema/raw/master/csl-citation.json"}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lang w:val="fr-FR"/>
              </w:rPr>
              <w:t xml:space="preserve">Lesne et al. </w:t>
            </w:r>
            <w:r w:rsidRPr="007C6C48">
              <w:rPr>
                <w:rFonts w:ascii="Roboto" w:hAnsi="Roboto"/>
                <w:noProof/>
                <w:color w:val="000000" w:themeColor="text1"/>
              </w:rPr>
              <w:t>(2011a)</w:t>
            </w:r>
            <w:r w:rsidRPr="007C6C48">
              <w:rPr>
                <w:rFonts w:ascii="Roboto" w:hAnsi="Roboto"/>
                <w:color w:val="000000" w:themeColor="text1"/>
              </w:rPr>
              <w:fldChar w:fldCharType="end"/>
            </w:r>
          </w:p>
        </w:tc>
      </w:tr>
      <w:tr w:rsidR="00025882" w:rsidRPr="007C6C48" w14:paraId="5F22CB17" w14:textId="77777777" w:rsidTr="00841EAD">
        <w:tc>
          <w:tcPr>
            <w:tcW w:w="1136" w:type="dxa"/>
          </w:tcPr>
          <w:p w14:paraId="3B1FF355" w14:textId="77777777" w:rsidR="00025882" w:rsidRPr="007C6C48" w:rsidRDefault="00025882" w:rsidP="00B061FC">
            <w:pPr>
              <w:pStyle w:val="NoSpacing"/>
              <w:spacing w:after="0"/>
              <w:rPr>
                <w:rFonts w:ascii="Roboto" w:hAnsi="Roboto"/>
                <w:color w:val="FF0000"/>
              </w:rPr>
            </w:pPr>
            <w:r w:rsidRPr="007C6C48">
              <w:rPr>
                <w:rFonts w:ascii="Roboto" w:hAnsi="Roboto"/>
                <w:i/>
                <w:iCs/>
                <w:color w:val="000000" w:themeColor="text1"/>
              </w:rPr>
              <w:t>P</w:t>
            </w:r>
          </w:p>
        </w:tc>
        <w:tc>
          <w:tcPr>
            <w:tcW w:w="886" w:type="dxa"/>
          </w:tcPr>
          <w:p w14:paraId="53C6D22E"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1200</w:t>
            </w:r>
          </w:p>
        </w:tc>
        <w:tc>
          <w:tcPr>
            <w:tcW w:w="959" w:type="dxa"/>
          </w:tcPr>
          <w:p w14:paraId="0D7A016F" w14:textId="77777777" w:rsidR="00025882" w:rsidRPr="007C6C48" w:rsidRDefault="00025882" w:rsidP="00B061FC">
            <w:pPr>
              <w:pStyle w:val="NoSpacing"/>
              <w:spacing w:after="0"/>
              <w:jc w:val="right"/>
              <w:rPr>
                <w:rFonts w:ascii="Roboto" w:hAnsi="Roboto"/>
                <w:color w:val="FF0000"/>
              </w:rPr>
            </w:pPr>
            <w:r w:rsidRPr="007C6C48">
              <w:rPr>
                <w:rFonts w:ascii="Roboto" w:hAnsi="Roboto"/>
                <w:color w:val="000000" w:themeColor="text1"/>
              </w:rPr>
              <w:t>269– 2059</w:t>
            </w:r>
          </w:p>
        </w:tc>
        <w:tc>
          <w:tcPr>
            <w:tcW w:w="1563" w:type="dxa"/>
          </w:tcPr>
          <w:p w14:paraId="1C95C72F" w14:textId="7777777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Alkali basalt (Vesuvius)</w:t>
            </w:r>
          </w:p>
        </w:tc>
        <w:tc>
          <w:tcPr>
            <w:tcW w:w="1121" w:type="dxa"/>
          </w:tcPr>
          <w:p w14:paraId="0E348F0F" w14:textId="0FFB869A" w:rsidR="00025882"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w:t>
            </w:r>
          </w:p>
        </w:tc>
        <w:tc>
          <w:tcPr>
            <w:tcW w:w="3351" w:type="dxa"/>
          </w:tcPr>
          <w:p w14:paraId="390710F8" w14:textId="502DF59E"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VES-9 in Table 4 from</w:t>
            </w:r>
            <w:r w:rsidRPr="007C6C48">
              <w:rPr>
                <w:rFonts w:ascii="Roboto" w:hAnsi="Roboto"/>
                <w:color w:val="0070C0"/>
              </w:rPr>
              <w:t xml:space="preserve">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10.1007/s00410-010-0585-0","ISSN":"0010-7999","author":[{"dropping-particle":"","family":"Lesne","given":"Priscille","non-dropping-particle":"","parse-names":false,"suffix":""},{"dropping-particle":"","family":"Scaillet","given":"Bruno","non-dropping-particle":"","parse-names":false,"suffix":""},{"dropping-particle":"","family":"Pichavant","given":"Michel","non-dropping-particle":"","parse-names":false,"suffix":""},{"dropping-particle":"","family":"Brey","given":"G.P.","non-dropping-particle":"","parse-names":false,"suffix":""}],"container-title":"Contributions to Mineralogy and Petrology","id":"ITEM-1","issue":"1","issued":{"date-parts":[["2011","11","5"]]},"page":"153-168","title":"The carbon dioxide solubility in alkali basalts: an experimental study","type":"article-journal","volume":"162"},"uris":["http://www.mendeley.com/documents/?uuid=2aa0dfe2-96d7-4ada-8540-e4883ac584d0"]}],"mendeley":{"formattedCitation":"(Lesne et al., 2011)","manualFormatting":"Lesne et al. (2011a)","plainTextFormattedCitation":"(Lesne et al., 2011)","previouslyFormattedCitation":"(Lesne et al., 2011a)"},"properties":{"noteIndex":0},"schema":"https://github.com/citation-style-language/schema/raw/master/csl-citation.json"}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Lesne et al. (2011a)</w:t>
            </w:r>
            <w:r w:rsidRPr="007C6C48">
              <w:rPr>
                <w:rFonts w:ascii="Roboto" w:hAnsi="Roboto"/>
                <w:color w:val="000000" w:themeColor="text1"/>
              </w:rPr>
              <w:fldChar w:fldCharType="end"/>
            </w:r>
          </w:p>
        </w:tc>
      </w:tr>
      <w:tr w:rsidR="00025882" w:rsidRPr="007C6C48" w14:paraId="1606585D" w14:textId="77777777" w:rsidTr="00841EAD">
        <w:tc>
          <w:tcPr>
            <w:tcW w:w="1136" w:type="dxa"/>
          </w:tcPr>
          <w:p w14:paraId="54D618C1" w14:textId="77777777" w:rsidR="00025882" w:rsidRPr="007C6C48" w:rsidRDefault="00025882" w:rsidP="00B061FC">
            <w:pPr>
              <w:pStyle w:val="NoSpacing"/>
              <w:spacing w:after="0"/>
              <w:rPr>
                <w:rFonts w:ascii="Roboto" w:hAnsi="Roboto"/>
                <w:color w:val="FF0000"/>
              </w:rPr>
            </w:pPr>
            <w:r w:rsidRPr="007C6C48">
              <w:rPr>
                <w:rFonts w:ascii="Roboto" w:hAnsi="Roboto"/>
                <w:i/>
                <w:iCs/>
                <w:color w:val="000000" w:themeColor="text1"/>
              </w:rPr>
              <w:t>P</w:t>
            </w:r>
          </w:p>
        </w:tc>
        <w:tc>
          <w:tcPr>
            <w:tcW w:w="886" w:type="dxa"/>
          </w:tcPr>
          <w:p w14:paraId="3480976E"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1200</w:t>
            </w:r>
          </w:p>
        </w:tc>
        <w:tc>
          <w:tcPr>
            <w:tcW w:w="959" w:type="dxa"/>
          </w:tcPr>
          <w:p w14:paraId="443E1F57" w14:textId="77777777" w:rsidR="00025882" w:rsidRPr="007C6C48" w:rsidRDefault="00025882" w:rsidP="00B061FC">
            <w:pPr>
              <w:pStyle w:val="NoSpacing"/>
              <w:spacing w:after="0"/>
              <w:jc w:val="right"/>
              <w:rPr>
                <w:rFonts w:ascii="Roboto" w:hAnsi="Roboto"/>
                <w:color w:val="FF0000"/>
              </w:rPr>
            </w:pPr>
            <w:r w:rsidRPr="007C6C48">
              <w:rPr>
                <w:rFonts w:ascii="Roboto" w:hAnsi="Roboto"/>
                <w:color w:val="000000" w:themeColor="text1"/>
              </w:rPr>
              <w:t>269– 2059</w:t>
            </w:r>
          </w:p>
        </w:tc>
        <w:tc>
          <w:tcPr>
            <w:tcW w:w="1563" w:type="dxa"/>
          </w:tcPr>
          <w:p w14:paraId="1E453848" w14:textId="7777777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Alkali basalt (Etna)</w:t>
            </w:r>
          </w:p>
        </w:tc>
        <w:tc>
          <w:tcPr>
            <w:tcW w:w="1121" w:type="dxa"/>
          </w:tcPr>
          <w:p w14:paraId="4F3331D1" w14:textId="34D97B3A" w:rsidR="00025882"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w:t>
            </w:r>
          </w:p>
        </w:tc>
        <w:tc>
          <w:tcPr>
            <w:tcW w:w="3351" w:type="dxa"/>
          </w:tcPr>
          <w:p w14:paraId="608CD64E" w14:textId="1160F211" w:rsidR="00025882" w:rsidRPr="007C6C48" w:rsidRDefault="00025882" w:rsidP="00B061FC">
            <w:pPr>
              <w:pStyle w:val="NoSpacing"/>
              <w:spacing w:after="0"/>
              <w:rPr>
                <w:rFonts w:ascii="Roboto" w:hAnsi="Roboto"/>
                <w:color w:val="FF0000"/>
                <w:highlight w:val="yellow"/>
              </w:rPr>
            </w:pPr>
            <w:r w:rsidRPr="007C6C48">
              <w:rPr>
                <w:rFonts w:ascii="Roboto" w:hAnsi="Roboto"/>
                <w:color w:val="000000" w:themeColor="text1"/>
              </w:rPr>
              <w:t xml:space="preserve">ETN-1 in Table 4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10.1007/s00410-010-0585-0","ISSN":"0010-7999","author":[{"dropping-particle":"","family":"Lesne","given":"Priscille","non-dropping-particle":"","parse-names":false,"suffix":""},{"dropping-particle":"","family":"Scaillet","given":"Bruno","non-dropping-particle":"","parse-names":false,"suffix":""},{"dropping-particle":"","family":"Pichavant","given":"Michel","non-dropping-particle":"","parse-names":false,"suffix":""},{"dropping-particle":"","family":"Brey","given":"G.P.","non-dropping-particle":"","parse-names":false,"suffix":""}],"container-title":"Contributions to Mineralogy and Petrology","id":"ITEM-1","issue":"1","issued":{"date-parts":[["2011","11","5"]]},"page":"153-168","title":"The carbon dioxide solubility in alkali basalts: an experimental study","type":"article-journal","volume":"162"},"uris":["http://www.mendeley.com/documents/?uuid=2aa0dfe2-96d7-4ada-8540-e4883ac584d0"]}],"mendeley":{"formattedCitation":"(Lesne et al., 2011)","manualFormatting":"Lesne et al. (2011a)","plainTextFormattedCitation":"(Lesne et al., 2011)","previouslyFormattedCitation":"(Lesne et al., 2011a)"},"properties":{"noteIndex":0},"schema":"https://github.com/citation-style-language/schema/raw/master/csl-citation.json"}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Lesne et al. (2011a)</w:t>
            </w:r>
            <w:r w:rsidRPr="007C6C48">
              <w:rPr>
                <w:rFonts w:ascii="Roboto" w:hAnsi="Roboto"/>
                <w:color w:val="000000" w:themeColor="text1"/>
              </w:rPr>
              <w:fldChar w:fldCharType="end"/>
            </w:r>
          </w:p>
        </w:tc>
      </w:tr>
      <w:tr w:rsidR="00025882" w:rsidRPr="007C6C48" w14:paraId="21F7C601" w14:textId="77777777" w:rsidTr="00841EAD">
        <w:tc>
          <w:tcPr>
            <w:tcW w:w="1136" w:type="dxa"/>
          </w:tcPr>
          <w:p w14:paraId="0C789C17" w14:textId="77777777" w:rsidR="00025882" w:rsidRPr="007C6C48" w:rsidRDefault="00025882" w:rsidP="00B061FC">
            <w:pPr>
              <w:pStyle w:val="NoSpacing"/>
              <w:spacing w:after="0"/>
              <w:rPr>
                <w:rFonts w:ascii="Roboto" w:hAnsi="Roboto"/>
                <w:color w:val="FF0000"/>
              </w:rPr>
            </w:pPr>
            <w:r w:rsidRPr="007C6C48">
              <w:rPr>
                <w:rFonts w:ascii="Roboto" w:hAnsi="Roboto"/>
                <w:i/>
                <w:iCs/>
                <w:color w:val="000000" w:themeColor="text1"/>
              </w:rPr>
              <w:t>P</w:t>
            </w:r>
          </w:p>
        </w:tc>
        <w:tc>
          <w:tcPr>
            <w:tcW w:w="886" w:type="dxa"/>
          </w:tcPr>
          <w:p w14:paraId="0A08C998"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1200</w:t>
            </w:r>
          </w:p>
        </w:tc>
        <w:tc>
          <w:tcPr>
            <w:tcW w:w="959" w:type="dxa"/>
          </w:tcPr>
          <w:p w14:paraId="0E2A7848" w14:textId="77777777" w:rsidR="00025882" w:rsidRPr="007C6C48" w:rsidRDefault="00025882" w:rsidP="00B061FC">
            <w:pPr>
              <w:pStyle w:val="NoSpacing"/>
              <w:spacing w:after="0"/>
              <w:jc w:val="right"/>
              <w:rPr>
                <w:rFonts w:ascii="Roboto" w:hAnsi="Roboto"/>
                <w:color w:val="FF0000"/>
              </w:rPr>
            </w:pPr>
            <w:r w:rsidRPr="007C6C48">
              <w:rPr>
                <w:rFonts w:ascii="Roboto" w:hAnsi="Roboto"/>
                <w:color w:val="000000" w:themeColor="text1"/>
              </w:rPr>
              <w:t>269– 2059</w:t>
            </w:r>
          </w:p>
        </w:tc>
        <w:tc>
          <w:tcPr>
            <w:tcW w:w="1563" w:type="dxa"/>
          </w:tcPr>
          <w:p w14:paraId="0E550E24" w14:textId="7777777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Alkali basalt (Stromboli)</w:t>
            </w:r>
          </w:p>
        </w:tc>
        <w:tc>
          <w:tcPr>
            <w:tcW w:w="1121" w:type="dxa"/>
          </w:tcPr>
          <w:p w14:paraId="1554A215" w14:textId="69C09D21" w:rsidR="00025882"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w:t>
            </w:r>
          </w:p>
        </w:tc>
        <w:tc>
          <w:tcPr>
            <w:tcW w:w="3351" w:type="dxa"/>
          </w:tcPr>
          <w:p w14:paraId="700C4674" w14:textId="7A0B0F3D" w:rsidR="00025882" w:rsidRPr="007C6C48" w:rsidRDefault="00025882" w:rsidP="00B061FC">
            <w:pPr>
              <w:pStyle w:val="NoSpacing"/>
              <w:spacing w:after="0"/>
              <w:rPr>
                <w:rFonts w:ascii="Roboto" w:hAnsi="Roboto"/>
                <w:color w:val="FF0000"/>
                <w:highlight w:val="yellow"/>
              </w:rPr>
            </w:pPr>
            <w:r w:rsidRPr="007C6C48">
              <w:rPr>
                <w:rFonts w:ascii="Roboto" w:hAnsi="Roboto"/>
                <w:color w:val="000000" w:themeColor="text1"/>
              </w:rPr>
              <w:t xml:space="preserve">PST-9 in Table 4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10.1007/s00410-010-0585-0","ISSN":"0010-7999","author":[{"dropping-particle":"","family":"Lesne","given":"Priscille","non-dropping-particle":"","parse-names":false,"suffix":""},{"dropping-particle":"","family":"Scaillet","given":"Bruno","non-dropping-particle":"","parse-names":false,"suffix":""},{"dropping-particle":"","family":"Pichavant","given":"Michel","non-dropping-particle":"","parse-names":false,"suffix":""},{"dropping-particle":"","family":"Brey","given":"G.P.","non-dropping-particle":"","parse-names":false,"suffix":""}],"container-title":"Contributions to Mineralogy and Petrology","id":"ITEM-1","issue":"1","issued":{"date-parts":[["2011","11","5"]]},"page":"153-168","title":"The carbon dioxide solubility in alkali basalts: an experimental study","type":"article-journal","volume":"162"},"uris":["http://www.mendeley.com/documents/?uuid=2aa0dfe2-96d7-4ada-8540-e4883ac584d0"]}],"mendeley":{"formattedCitation":"(Lesne et al., 2011)","manualFormatting":"Lesne et al. (2011a)","plainTextFormattedCitation":"(Lesne et al., 2011)","previouslyFormattedCitation":"(Lesne et al., 2011a)"},"properties":{"noteIndex":0},"schema":"https://github.com/citation-style-language/schema/raw/master/csl-citation.json"}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Lesne et al. (2011a)</w:t>
            </w:r>
            <w:r w:rsidRPr="007C6C48">
              <w:rPr>
                <w:rFonts w:ascii="Roboto" w:hAnsi="Roboto"/>
                <w:color w:val="000000" w:themeColor="text1"/>
              </w:rPr>
              <w:fldChar w:fldCharType="end"/>
            </w:r>
          </w:p>
        </w:tc>
      </w:tr>
      <w:tr w:rsidR="00025882" w:rsidRPr="007C6C48" w14:paraId="0CB9F507" w14:textId="77777777" w:rsidTr="00841EAD">
        <w:tc>
          <w:tcPr>
            <w:tcW w:w="1136" w:type="dxa"/>
          </w:tcPr>
          <w:p w14:paraId="72786D7D" w14:textId="77777777" w:rsidR="00025882" w:rsidRPr="007C6C48" w:rsidRDefault="00025882" w:rsidP="00B061FC">
            <w:pPr>
              <w:pStyle w:val="NoSpacing"/>
              <w:spacing w:after="0"/>
              <w:rPr>
                <w:rFonts w:ascii="Roboto" w:hAnsi="Roboto"/>
                <w:i/>
                <w:iCs/>
                <w:color w:val="000000" w:themeColor="text1"/>
              </w:rPr>
            </w:pPr>
            <w:r w:rsidRPr="007C6C48">
              <w:rPr>
                <w:rFonts w:ascii="Roboto" w:hAnsi="Roboto"/>
                <w:i/>
                <w:iCs/>
                <w:color w:val="000000" w:themeColor="text1"/>
              </w:rPr>
              <w:t>P, T</w:t>
            </w:r>
          </w:p>
        </w:tc>
        <w:tc>
          <w:tcPr>
            <w:tcW w:w="886" w:type="dxa"/>
          </w:tcPr>
          <w:p w14:paraId="110D3931"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1200</w:t>
            </w:r>
          </w:p>
        </w:tc>
        <w:tc>
          <w:tcPr>
            <w:tcW w:w="959" w:type="dxa"/>
          </w:tcPr>
          <w:p w14:paraId="4357CC1E"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 xml:space="preserve">10000–20000 </w:t>
            </w:r>
          </w:p>
        </w:tc>
        <w:tc>
          <w:tcPr>
            <w:tcW w:w="1563" w:type="dxa"/>
          </w:tcPr>
          <w:p w14:paraId="1A3E6109" w14:textId="7777777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Basanite</w:t>
            </w:r>
          </w:p>
        </w:tc>
        <w:tc>
          <w:tcPr>
            <w:tcW w:w="1121" w:type="dxa"/>
          </w:tcPr>
          <w:p w14:paraId="0B437964" w14:textId="2725D26E" w:rsidR="00025882"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w:t>
            </w:r>
          </w:p>
        </w:tc>
        <w:tc>
          <w:tcPr>
            <w:tcW w:w="3351" w:type="dxa"/>
          </w:tcPr>
          <w:p w14:paraId="661D4A58" w14:textId="133B2AAF" w:rsidR="00025882" w:rsidRPr="007C6C48" w:rsidRDefault="00025882" w:rsidP="00B061FC">
            <w:pPr>
              <w:pStyle w:val="NoSpacing"/>
              <w:spacing w:after="0"/>
              <w:rPr>
                <w:rFonts w:ascii="Roboto" w:hAnsi="Roboto"/>
                <w:color w:val="000000" w:themeColor="text1"/>
                <w:highlight w:val="yellow"/>
              </w:rPr>
            </w:pPr>
            <w:r w:rsidRPr="007C6C48">
              <w:rPr>
                <w:rFonts w:ascii="Roboto" w:hAnsi="Roboto"/>
                <w:color w:val="000000" w:themeColor="text1"/>
              </w:rPr>
              <w:t xml:space="preserve">Basanite in Table 5 of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{"citationItems":[{"id":"ITEM-1","itemData":{"author":[{"dropping-particle":"","family":"Holloway","given":"John R.","non-dropping-particle":"","parse-names":false,"suffix":""},{"dropping-particle":"","family":"Blank","given":"J. G.","non-dropping-particle":"","parse-names":false,"suffix":""}],"container-title":"Reviews in Mineralogy and Geochemistry1","id":"ITEM-1","issued":{"date-parts":[["1994"]]},"page":"187-230","title":"Application of experimental results to C-O-H species in natural melts","type":"article-journal","volume":"30"},"uris":["http://www.mendeley.com/documents/?uuid=684bbec2-0718-420b-822b-63267b10a84a"]}],"mendeley":{"formattedCitation":"(Holloway and Blank, 1994)","manualFormatting":"Holloway and Blank,(1994)","plainTextFormattedCitation":"(Holloway and Blank, 1994)","previouslyFormattedCitation":"(Holloway and Blank, 1994)"},"properties":{"noteIndex":0},"schema":"https://github.com/citation-style-language/schema/raw/master/csl-citation.json"}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Holloway and Blank</w:t>
            </w:r>
            <w:r w:rsidR="00370488" w:rsidRPr="007C6C48">
              <w:rPr>
                <w:rFonts w:ascii="Roboto" w:hAnsi="Roboto"/>
                <w:noProof/>
                <w:color w:val="000000" w:themeColor="text1"/>
              </w:rPr>
              <w:t xml:space="preserve"> </w:t>
            </w:r>
            <w:r w:rsidRPr="007C6C48">
              <w:rPr>
                <w:rFonts w:ascii="Roboto" w:hAnsi="Roboto"/>
                <w:noProof/>
                <w:color w:val="000000" w:themeColor="text1"/>
              </w:rPr>
              <w:t>(1994)</w:t>
            </w:r>
            <w:r w:rsidRPr="007C6C48">
              <w:rPr>
                <w:rFonts w:ascii="Roboto" w:hAnsi="Roboto"/>
                <w:color w:val="000000" w:themeColor="text1"/>
              </w:rPr>
              <w:fldChar w:fldCharType="end"/>
            </w:r>
            <w:r w:rsidRPr="007C6C48">
              <w:rPr>
                <w:rFonts w:ascii="Roboto" w:hAnsi="Roboto"/>
                <w:color w:val="000000" w:themeColor="text1"/>
              </w:rPr>
              <w:t xml:space="preserve"> </w:t>
            </w:r>
          </w:p>
        </w:tc>
      </w:tr>
      <w:tr w:rsidR="00025882" w:rsidRPr="007C6C48" w14:paraId="131C5234" w14:textId="77777777" w:rsidTr="00841EAD">
        <w:tc>
          <w:tcPr>
            <w:tcW w:w="1136" w:type="dxa"/>
          </w:tcPr>
          <w:p w14:paraId="54F9C5F7" w14:textId="77777777" w:rsidR="00025882" w:rsidRPr="007C6C48" w:rsidRDefault="00025882" w:rsidP="00B061FC">
            <w:pPr>
              <w:pStyle w:val="NoSpacing"/>
              <w:spacing w:after="0"/>
              <w:rPr>
                <w:rFonts w:ascii="Roboto" w:hAnsi="Roboto"/>
                <w:i/>
                <w:iCs/>
                <w:color w:val="000000" w:themeColor="text1"/>
              </w:rPr>
            </w:pPr>
            <w:r w:rsidRPr="007C6C48">
              <w:rPr>
                <w:rFonts w:ascii="Roboto" w:hAnsi="Roboto"/>
                <w:i/>
                <w:iCs/>
                <w:color w:val="000000" w:themeColor="text1"/>
              </w:rPr>
              <w:t>P, T</w:t>
            </w:r>
          </w:p>
        </w:tc>
        <w:tc>
          <w:tcPr>
            <w:tcW w:w="886" w:type="dxa"/>
          </w:tcPr>
          <w:p w14:paraId="0D2C65F5"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1200–1600</w:t>
            </w:r>
          </w:p>
        </w:tc>
        <w:tc>
          <w:tcPr>
            <w:tcW w:w="959" w:type="dxa"/>
          </w:tcPr>
          <w:p w14:paraId="7B501795"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 xml:space="preserve">1000–20000 </w:t>
            </w:r>
          </w:p>
        </w:tc>
        <w:tc>
          <w:tcPr>
            <w:tcW w:w="1563" w:type="dxa"/>
          </w:tcPr>
          <w:p w14:paraId="4AA59614" w14:textId="7777777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Leucitite</w:t>
            </w:r>
          </w:p>
        </w:tc>
        <w:tc>
          <w:tcPr>
            <w:tcW w:w="1121" w:type="dxa"/>
          </w:tcPr>
          <w:p w14:paraId="02912156" w14:textId="32A031C3" w:rsidR="00025882"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w:t>
            </w:r>
          </w:p>
        </w:tc>
        <w:tc>
          <w:tcPr>
            <w:tcW w:w="3351" w:type="dxa"/>
          </w:tcPr>
          <w:p w14:paraId="4D7B6D48" w14:textId="3694B92F" w:rsidR="00025882" w:rsidRPr="007C6C48" w:rsidRDefault="00025882" w:rsidP="00B061FC">
            <w:pPr>
              <w:pStyle w:val="NoSpacing"/>
              <w:spacing w:after="0"/>
              <w:rPr>
                <w:rFonts w:ascii="Roboto" w:hAnsi="Roboto"/>
                <w:color w:val="0070C0"/>
                <w:highlight w:val="yellow"/>
              </w:rPr>
            </w:pP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{"citationItems":[{"id":"ITEM-1","itemData":{"DOI":"10.1007/BF00310701/METRICS","ISSN":"00107999","abstract":"The solubility of carbon dioxide in a Ca-rich leucitite has been investigated as a function of pressure (0.1-2.0 GPa), temperature (1200-1600°C), and oxygen fugacity. The experiments were done in a rapid-quench internally-heated pressure vessel (0.1 GPa) and a piston cylinder (0.5-2.0 GPa). The leucitite glass, previously equilibrated at NNO, and silver oxalate were loaded in Fe-doped Pt capsules (oxidized conditions) and graphitelined Pt capsules (reduced conditions). Secondary Ion Mass Spectrometry and bulk carbon analyses were used to determine the amount of dissolved carbon. Speciation of carbon was characterized by Fourier transform microinfrared spectroscopy. At oxidized conditions, only CO32- is observed as a dissolved species. The solubility is high with CO2 contents in the melt attaining 6.2 wt% at 2.0 GPa and 1350°C. The solubility increases with pressure and shows a significant negative temperature dependence. An excellent correlation is obtained when the data are fit to a model, based on the simplified solubility reaction CO2(vapor)+O2-(melt)</w:instrText>
            </w:r>
            <w:r w:rsidRPr="007C6C48">
              <w:rPr>
                <w:rFonts w:ascii="Cambria Math" w:hAnsi="Cambria Math" w:cs="Cambria Math"/>
                <w:color w:val="000000" w:themeColor="text1"/>
              </w:rPr>
              <w:instrText>⇒</w:instrText>
            </w:r>
            <w:r w:rsidRPr="007C6C48">
              <w:rPr>
                <w:rFonts w:ascii="Roboto" w:hAnsi="Roboto"/>
                <w:color w:val="000000" w:themeColor="text1"/>
              </w:rPr>
              <w:instrText>CO32-(melt), which describes the solubility of CO2 as a function of pressure, temperature and fCO2. At reduced conditions, the amount of carbon dissolved is significantly lower, and CO32- is still the only species present in the melt. If the solubility model established at oxidized conditions is applied, the carbon dissolved appears to be essentially a function of fCO2 alone although divergence increases in a consistent manner with pressure and temperature. This could suggest a low but significant solubility of CO with a positive temperature dependence or a departure of the calculated fluid compositions determined by the equation of state from the actual ones. The strong preferential solubility of carbon in its oxidized C4+ form, even at reduced conditions, implies that ascending melts with high CO2 solubility can experience significant oxidation through degassing. This could reconcile the oxidized nature of some Ca-rich alkaline magmas with more reduced mantle source regions. © 1994 Springer-Verlag.","author":[{"dropping-particle":"","family":"Thibault","given":"Yves","non-dropping-particle":"","parse-names":false,"suffix":""},{"dropping-particle":"","family":"Holloway","given":"John R.","non-dropping-particle":"","parse-names":false,"suffix":""}],"container-title":"Contributions to Mineralogy and Petrology","id":"ITEM-1","issue":"1-2","issued":{"date-parts":[["1994","3"]]},"page":"216-224","publisher":"Springer-Verlag","title":"Solubility of CO2 in a Ca-rich leucitite: effects of pressure, temperature, and oxygen fugacity","type":"article-journal","volume":"116"},"uris":["http://www.mendeley.com/documents/?uuid=5dbd0ad4-5cb8-3a6a-ab0e-1b7e110de724"]}],"mendeley":{"formattedCitation":"(Thibault and Holloway, 1994)","manualFormatting":"Thibault and Holloway (1994)","plainTextFormattedCitation":"(Thibault and Holloway, 1994)","previouslyFormattedCitation":"(Thibault and Holloway, 1994)"},"properties":{"noteIndex":0},"schema":"https://github.com/citation-style-language/schema/raw/master/csl-citation.json"}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Thibault and Holloway (1994)</w:t>
            </w:r>
            <w:r w:rsidRPr="007C6C48">
              <w:rPr>
                <w:rFonts w:ascii="Roboto" w:hAnsi="Roboto"/>
                <w:color w:val="0070C0"/>
              </w:rPr>
              <w:fldChar w:fldCharType="end"/>
            </w:r>
          </w:p>
        </w:tc>
      </w:tr>
      <w:tr w:rsidR="00025882" w:rsidRPr="007C6C48" w14:paraId="42DF1463" w14:textId="77777777" w:rsidTr="00841EAD">
        <w:trPr>
          <w:trHeight w:val="562"/>
        </w:trPr>
        <w:tc>
          <w:tcPr>
            <w:tcW w:w="1136" w:type="dxa"/>
            <w:tcBorders>
              <w:bottom w:val="single" w:sz="8" w:space="0" w:color="auto"/>
            </w:tcBorders>
          </w:tcPr>
          <w:p w14:paraId="72EAE86E" w14:textId="77777777" w:rsidR="00025882" w:rsidRPr="007C6C48" w:rsidRDefault="00025882" w:rsidP="00B061FC">
            <w:pPr>
              <w:pStyle w:val="NoSpacing"/>
              <w:spacing w:after="0"/>
              <w:rPr>
                <w:rFonts w:ascii="Roboto" w:hAnsi="Roboto"/>
                <w:i/>
                <w:iCs/>
                <w:color w:val="000000" w:themeColor="text1"/>
              </w:rPr>
            </w:pPr>
            <w:r w:rsidRPr="007C6C48">
              <w:rPr>
                <w:rFonts w:ascii="Roboto" w:hAnsi="Roboto"/>
                <w:i/>
                <w:iCs/>
                <w:color w:val="000000" w:themeColor="text1"/>
              </w:rPr>
              <w:t>P, T</w:t>
            </w:r>
          </w:p>
        </w:tc>
        <w:tc>
          <w:tcPr>
            <w:tcW w:w="886" w:type="dxa"/>
            <w:tcBorders>
              <w:bottom w:val="single" w:sz="8" w:space="0" w:color="auto"/>
            </w:tcBorders>
          </w:tcPr>
          <w:p w14:paraId="38E3BB79"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750–1150</w:t>
            </w:r>
          </w:p>
        </w:tc>
        <w:tc>
          <w:tcPr>
            <w:tcW w:w="959" w:type="dxa"/>
            <w:tcBorders>
              <w:bottom w:val="single" w:sz="8" w:space="0" w:color="auto"/>
            </w:tcBorders>
          </w:tcPr>
          <w:p w14:paraId="139BE002"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200–6600</w:t>
            </w:r>
          </w:p>
        </w:tc>
        <w:tc>
          <w:tcPr>
            <w:tcW w:w="1563" w:type="dxa"/>
            <w:tcBorders>
              <w:bottom w:val="single" w:sz="8" w:space="0" w:color="auto"/>
            </w:tcBorders>
          </w:tcPr>
          <w:p w14:paraId="5DED7867" w14:textId="7777777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Rhyolite</w:t>
            </w:r>
          </w:p>
        </w:tc>
        <w:tc>
          <w:tcPr>
            <w:tcW w:w="1121" w:type="dxa"/>
            <w:tcBorders>
              <w:bottom w:val="single" w:sz="8" w:space="0" w:color="auto"/>
            </w:tcBorders>
          </w:tcPr>
          <w:p w14:paraId="501D5E90" w14:textId="69CD7B93" w:rsidR="00025882"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 xml:space="preserve">Their </w:t>
            </w:r>
            <w:r w:rsidR="009142E1" w:rsidRPr="007C6C48">
              <w:rPr>
                <w:rFonts w:ascii="Roboto" w:hAnsi="Roboto"/>
                <w:color w:val="000000" w:themeColor="text1"/>
              </w:rPr>
              <w:t>Figure 2</w:t>
            </w:r>
          </w:p>
        </w:tc>
        <w:tc>
          <w:tcPr>
            <w:tcW w:w="3351" w:type="dxa"/>
            <w:tcBorders>
              <w:bottom w:val="single" w:sz="8" w:space="0" w:color="auto"/>
            </w:tcBorders>
          </w:tcPr>
          <w:p w14:paraId="7A30F2C9" w14:textId="5FE132CB"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Fig</w:t>
            </w:r>
            <w:r w:rsidR="00370488" w:rsidRPr="007C6C48">
              <w:rPr>
                <w:rFonts w:ascii="Roboto" w:hAnsi="Roboto"/>
                <w:color w:val="000000" w:themeColor="text1"/>
              </w:rPr>
              <w:t>ure</w:t>
            </w:r>
            <w:r w:rsidRPr="007C6C48">
              <w:rPr>
                <w:rFonts w:ascii="Roboto" w:hAnsi="Roboto"/>
                <w:color w:val="000000" w:themeColor="text1"/>
              </w:rPr>
              <w:t xml:space="preserve"> 2 caption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{"citationItems":[{"id":"ITEM-1","itemData":{"DOI":"10.1016/0012-821X(93)90004-S","ISSN":"0012821X","abstract":"Concentrations of carbon dioxide and water dissolved in glasses quenched from rhyolitic melts equilibrated with H2OCO2 fluids at 850°C and 750 bar were measured using infrared spectroscopy; concentrations of H2O and CO2 in the quenched fluids were measured manometrically. The mole fraction of CO2 in the quenched fluid ranged from 0.06 to 0.91. Concentrations of CO2 in the coexisting rhyolitic melt increased from 23(±6) ppm for the sample equilibrated with the most CO2-poor fluid to 515(±16) ppm for that equilibrated with the most CO2-rich fluid. The water content of the melt varied from 0.51(±0.06) to 3.34(±0.08) wt%. Our results show that concentrations of molecular CO2 and H2O in the glasses obey Henry's Law; i.e., the mole fractions of molecular CO2 and molecular H2O in the quenched melts are proportional to their fugacities in the coexisting vapor. CO2 contents of vapor-saturated melts are not enhanced by addition of water to CO2-rich vapor, contrary to previous reports for silicate melts at higher pressures. The Henrian behavior of CO2 and H2O at low pressure considerably simplifies modeling of the degassing of silicic magmas. © 1993.","author":[{"dropping-particle":"","family":"Blank","given":"J. G.","non-dropping-particle":"","parse-names":false,"suffix":""},{"dropping-particle":"","family":"Stolper","given":"Edward M.","non-dropping-particle":"","parse-names":false,"suffix":""},{"dropping-particle":"","family":"Carroll","given":"M. R.","non-dropping-particle":"","parse-names":false,"suffix":""}],"container-title":"Earth and Planetary Science Letters","id":"ITEM-1","issue":"1-2","issued":{"date-parts":[["1993","8","1"]]},"page":"27-36","publisher":"Elsevier","title":"Solubilities of carbon dioxide and water in rhyolitic melt at 850°C and 750 bars","type":"article-journal","volume":"119"},"uris":["http://www.mendeley.com/documents/?uuid=de062b80-3b0f-3519-9580-a70f60d20275"]}],"mendeley":{"formattedCitation":"(Blank et al., 1993b)","manualFormatting":"Blank et al. (1993)","plainTextFormattedCitation":"(Blank et al., 1993b)","previouslyFormattedCitation":"(Blank et al., 1993b)"},"properties":{"noteIndex":0},"schema":"https://github.com/citation-style-language/schema/raw/master/csl-citation.json"}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Blank et al. (1993)</w:t>
            </w:r>
            <w:r w:rsidRPr="007C6C48">
              <w:rPr>
                <w:rFonts w:ascii="Roboto" w:hAnsi="Roboto"/>
                <w:color w:val="000000" w:themeColor="text1"/>
              </w:rPr>
              <w:fldChar w:fldCharType="end"/>
            </w:r>
            <w:r w:rsidRPr="007C6C48">
              <w:rPr>
                <w:rFonts w:ascii="Roboto" w:hAnsi="Roboto"/>
                <w:color w:val="000000" w:themeColor="text1"/>
              </w:rPr>
              <w:t xml:space="preserve">, based on data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{"citationItems":[{"id":"ITEM-1","itemData":{"author":[{"dropping-particle":"","family":"Blank","given":"J. G.","non-dropping-particle":"","parse-names":false,"suffix":""}],"id":"ITEM-1","issued":{"date-parts":[["1993"]]},"publisher":"California Institute of Technology","title":"An experimental investigation of the behaviour of carbon dioxide in rhyolitic melt","type":"thesis"},"uris":["http://www.mendeley.com/documents/?uuid=a0c285e7-f445-4a31-817d-37c6f7b4f448"]}],"mendeley":{"formattedCitation":"(Blank, 1993)","manualFormatting":"Blank (1993)","plainTextFormattedCitation":"(Blank, 1993)","previouslyFormattedCitation":"(Blank, 1993)"},"properties":{"noteIndex":0},"schema":"https://github.com/citation-style-language/schema/raw/master/csl-citation.json"}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Blank (1993)</w:t>
            </w:r>
            <w:r w:rsidRPr="007C6C48">
              <w:rPr>
                <w:rFonts w:ascii="Roboto" w:hAnsi="Roboto"/>
                <w:color w:val="000000" w:themeColor="text1"/>
              </w:rPr>
              <w:fldChar w:fldCharType="end"/>
            </w:r>
            <w:r w:rsidRPr="007C6C48">
              <w:rPr>
                <w:rFonts w:ascii="Roboto" w:hAnsi="Roboto"/>
                <w:color w:val="0070C0"/>
              </w:rPr>
              <w:t xml:space="preserve"> </w:t>
            </w:r>
            <w:r w:rsidRPr="007C6C48">
              <w:rPr>
                <w:rFonts w:ascii="Roboto" w:hAnsi="Roboto"/>
                <w:color w:val="000000" w:themeColor="text1"/>
              </w:rPr>
              <w:t xml:space="preserve">and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{"citationItems":[{"id":"ITEM-1","itemData":{"author":[{"dropping-particle":"","family":"Fogel","given":"Robert A.","non-dropping-particle":"","parse-names":false,"suffix":""},{"dropping-particle":"","family":"Rutherford","given":"Malcolm J.","non-dropping-particle":"","parse-names":false,"suffix":""}],"container-title":"American Mineralogist","id":"ITEM-1","issue":"11-12","issued":{"date-parts":[["1990"]]},"page":"1311–1326","title":"The solubility of carbon dioxide in rhyolitic melts; a quantitative FTIR study","type":"article-journal","volume":"75"},"uris":["http://www.mendeley.com/documents/?uuid=0e08c60c-32c8-40a8-a39e-5bfc593b8bb6"]}],"mendeley":{"formattedCitation":"(Fogel and Rutherford, 1990)","manualFormatting":"Fogel and Rutherford (1990)","plainTextFormattedCitation":"(Fogel and Rutherford, 1990)","previouslyFormattedCitation":"(Fogel and Rutherford, 1990)"},"properties":{"noteIndex":0},"schema":"https://github.com/citation-style-language/schema/raw/master/csl-citation.json"}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Fogel and Rutherford (1990)</w:t>
            </w:r>
            <w:r w:rsidRPr="007C6C48">
              <w:rPr>
                <w:rFonts w:ascii="Roboto" w:hAnsi="Roboto"/>
                <w:color w:val="000000" w:themeColor="text1"/>
              </w:rPr>
              <w:fldChar w:fldCharType="end"/>
            </w:r>
          </w:p>
        </w:tc>
      </w:tr>
    </w:tbl>
    <w:p w14:paraId="031DEE1D" w14:textId="77777777" w:rsidR="0016716F" w:rsidRPr="007C6C48" w:rsidRDefault="0016716F" w:rsidP="0016716F">
      <w:pPr>
        <w:rPr>
          <w:rFonts w:ascii="Roboto" w:hAnsi="Roboto"/>
          <w:highlight w:val="yellow"/>
        </w:rPr>
      </w:pPr>
    </w:p>
    <w:p w14:paraId="2E448157" w14:textId="42D2C59D" w:rsidR="0016716F" w:rsidRPr="007C6C48" w:rsidRDefault="0016716F" w:rsidP="0016716F">
      <w:pPr>
        <w:pStyle w:val="NoSpacing"/>
        <w:spacing w:after="0"/>
        <w:rPr>
          <w:rFonts w:ascii="Roboto" w:hAnsi="Roboto"/>
          <w:color w:val="000000" w:themeColor="text1"/>
        </w:rPr>
      </w:pPr>
      <w:r w:rsidRPr="007C6C48">
        <w:rPr>
          <w:rFonts w:ascii="Roboto" w:hAnsi="Roboto"/>
        </w:rPr>
        <w:t>Table S</w:t>
      </w:r>
      <w:r w:rsidR="006A647B" w:rsidRPr="007C6C48">
        <w:rPr>
          <w:rFonts w:ascii="Roboto" w:hAnsi="Roboto"/>
        </w:rPr>
        <w:fldChar w:fldCharType="begin"/>
      </w:r>
      <w:r w:rsidR="006A647B" w:rsidRPr="007C6C48">
        <w:rPr>
          <w:rFonts w:ascii="Roboto" w:hAnsi="Roboto"/>
        </w:rPr>
        <w:instrText xml:space="preserve"> SEQ Table \* ARABIC </w:instrText>
      </w:r>
      <w:r w:rsidR="006A647B" w:rsidRPr="007C6C48">
        <w:rPr>
          <w:rFonts w:ascii="Roboto" w:hAnsi="Roboto"/>
        </w:rPr>
        <w:fldChar w:fldCharType="separate"/>
      </w:r>
      <w:r w:rsidR="006A647B" w:rsidRPr="007C6C48">
        <w:rPr>
          <w:rFonts w:ascii="Roboto" w:hAnsi="Roboto"/>
          <w:noProof/>
        </w:rPr>
        <w:t>4</w:t>
      </w:r>
      <w:r w:rsidR="006A647B" w:rsidRPr="007C6C48">
        <w:rPr>
          <w:rFonts w:ascii="Roboto" w:hAnsi="Roboto"/>
          <w:noProof/>
        </w:rPr>
        <w:fldChar w:fldCharType="end"/>
      </w:r>
      <w:r w:rsidRPr="007C6C48">
        <w:rPr>
          <w:rFonts w:ascii="Roboto" w:hAnsi="Roboto"/>
          <w:noProof/>
        </w:rPr>
        <w:t>.</w:t>
      </w:r>
      <w:r w:rsidRPr="007C6C48">
        <w:rPr>
          <w:rFonts w:ascii="Roboto" w:hAnsi="Roboto"/>
        </w:rPr>
        <w:t xml:space="preserve"> Equilibrium </w:t>
      </w:r>
      <w:r w:rsidR="008A3EE0" w:rsidRPr="007C6C48">
        <w:rPr>
          <w:rFonts w:ascii="Roboto" w:hAnsi="Roboto"/>
        </w:rPr>
        <w:t>functions</w:t>
      </w:r>
      <w:r w:rsidRPr="007C6C48">
        <w:rPr>
          <w:rFonts w:ascii="Roboto" w:hAnsi="Roboto"/>
        </w:rPr>
        <w:t xml:space="preserve"> for </w:t>
      </w:r>
      <w:proofErr w:type="gramStart"/>
      <w:r w:rsidRPr="007C6C48">
        <w:rPr>
          <w:rFonts w:ascii="Roboto" w:hAnsi="Roboto"/>
        </w:rPr>
        <w:t>CO</w:t>
      </w:r>
      <w:r w:rsidRPr="007C6C48">
        <w:rPr>
          <w:rFonts w:ascii="Roboto" w:hAnsi="Roboto"/>
          <w:vertAlign w:val="subscript"/>
        </w:rPr>
        <w:t>2,mol</w:t>
      </w:r>
      <w:proofErr w:type="gramEnd"/>
      <w:r w:rsidRPr="007C6C48">
        <w:rPr>
          <w:rFonts w:ascii="Roboto" w:hAnsi="Roboto"/>
        </w:rPr>
        <w:t xml:space="preserve"> and CO</w:t>
      </w:r>
      <w:r w:rsidRPr="007C6C48">
        <w:rPr>
          <w:rFonts w:ascii="Roboto" w:hAnsi="Roboto"/>
          <w:vertAlign w:val="subscript"/>
        </w:rPr>
        <w:t>3</w:t>
      </w:r>
      <w:r w:rsidRPr="007C6C48">
        <w:rPr>
          <w:rFonts w:ascii="Roboto" w:hAnsi="Roboto"/>
          <w:vertAlign w:val="superscript"/>
        </w:rPr>
        <w:t>2-</w:t>
      </w:r>
      <w:r w:rsidRPr="007C6C48">
        <w:rPr>
          <w:rFonts w:ascii="Roboto" w:hAnsi="Roboto"/>
        </w:rPr>
        <w:t xml:space="preserve"> and range of conditions of experiments used for calibration.</w:t>
      </w:r>
    </w:p>
    <w:tbl>
      <w:tblPr>
        <w:tblStyle w:val="TableGrid"/>
        <w:tblW w:w="0" w:type="auto"/>
        <w:tblLook w:val="04A0" w:firstRow="1" w:lastRow="0" w:firstColumn="1" w:lastColumn="0" w:noHBand="0" w:noVBand="1"/>
      </w:tblPr>
      <w:tblGrid>
        <w:gridCol w:w="1214"/>
        <w:gridCol w:w="913"/>
        <w:gridCol w:w="913"/>
        <w:gridCol w:w="1579"/>
        <w:gridCol w:w="1788"/>
        <w:gridCol w:w="2609"/>
      </w:tblGrid>
      <w:tr w:rsidR="00711D5B" w:rsidRPr="007C6C48" w14:paraId="456C6316" w14:textId="77777777" w:rsidTr="00841EAD">
        <w:tc>
          <w:tcPr>
            <w:tcW w:w="1137" w:type="dxa"/>
            <w:tcBorders>
              <w:top w:val="single" w:sz="8" w:space="0" w:color="auto"/>
              <w:bottom w:val="single" w:sz="8" w:space="0" w:color="auto"/>
            </w:tcBorders>
            <w:vAlign w:val="center"/>
          </w:tcPr>
          <w:p w14:paraId="15229FEE" w14:textId="77777777" w:rsidR="00711D5B" w:rsidRPr="007C6C48" w:rsidRDefault="00711D5B" w:rsidP="00B061FC">
            <w:pPr>
              <w:pStyle w:val="NoSpacing"/>
              <w:spacing w:after="0"/>
              <w:jc w:val="center"/>
              <w:rPr>
                <w:rFonts w:ascii="Roboto" w:hAnsi="Roboto"/>
              </w:rPr>
            </w:pPr>
            <w:r w:rsidRPr="007C6C48">
              <w:rPr>
                <w:rFonts w:ascii="Roboto" w:hAnsi="Roboto"/>
              </w:rPr>
              <w:t>Variables</w:t>
            </w:r>
          </w:p>
        </w:tc>
        <w:tc>
          <w:tcPr>
            <w:tcW w:w="885" w:type="dxa"/>
            <w:tcBorders>
              <w:top w:val="single" w:sz="8" w:space="0" w:color="auto"/>
              <w:bottom w:val="single" w:sz="8" w:space="0" w:color="auto"/>
            </w:tcBorders>
            <w:vAlign w:val="center"/>
          </w:tcPr>
          <w:p w14:paraId="6C5E3637" w14:textId="77777777" w:rsidR="00711D5B" w:rsidRPr="007C6C48" w:rsidRDefault="00711D5B" w:rsidP="00B061FC">
            <w:pPr>
              <w:pStyle w:val="NoSpacing"/>
              <w:spacing w:after="0"/>
              <w:jc w:val="center"/>
              <w:rPr>
                <w:rFonts w:ascii="Roboto" w:hAnsi="Roboto"/>
              </w:rPr>
            </w:pPr>
            <w:r w:rsidRPr="007C6C48">
              <w:rPr>
                <w:rFonts w:ascii="Roboto" w:hAnsi="Roboto"/>
                <w:i/>
                <w:iCs/>
              </w:rPr>
              <w:t>T</w:t>
            </w:r>
            <w:r w:rsidRPr="007C6C48">
              <w:rPr>
                <w:rFonts w:ascii="Roboto" w:hAnsi="Roboto"/>
              </w:rPr>
              <w:t xml:space="preserve"> (°C)</w:t>
            </w:r>
          </w:p>
        </w:tc>
        <w:tc>
          <w:tcPr>
            <w:tcW w:w="888" w:type="dxa"/>
            <w:tcBorders>
              <w:top w:val="single" w:sz="8" w:space="0" w:color="auto"/>
              <w:bottom w:val="single" w:sz="8" w:space="0" w:color="auto"/>
            </w:tcBorders>
            <w:vAlign w:val="center"/>
          </w:tcPr>
          <w:p w14:paraId="7552C421" w14:textId="77777777" w:rsidR="00711D5B" w:rsidRPr="007C6C48" w:rsidRDefault="00711D5B" w:rsidP="00B061FC">
            <w:pPr>
              <w:pStyle w:val="NoSpacing"/>
              <w:spacing w:after="0"/>
              <w:jc w:val="center"/>
              <w:rPr>
                <w:rFonts w:ascii="Roboto" w:hAnsi="Roboto"/>
              </w:rPr>
            </w:pPr>
            <w:r w:rsidRPr="007C6C48">
              <w:rPr>
                <w:rFonts w:ascii="Roboto" w:hAnsi="Roboto"/>
                <w:i/>
                <w:iCs/>
              </w:rPr>
              <w:t>P</w:t>
            </w:r>
            <w:r w:rsidRPr="007C6C48">
              <w:rPr>
                <w:rFonts w:ascii="Roboto" w:hAnsi="Roboto"/>
              </w:rPr>
              <w:t xml:space="preserve"> (bars)</w:t>
            </w:r>
          </w:p>
        </w:tc>
        <w:tc>
          <w:tcPr>
            <w:tcW w:w="1470" w:type="dxa"/>
            <w:tcBorders>
              <w:top w:val="single" w:sz="8" w:space="0" w:color="auto"/>
              <w:bottom w:val="single" w:sz="8" w:space="0" w:color="auto"/>
            </w:tcBorders>
            <w:vAlign w:val="center"/>
          </w:tcPr>
          <w:p w14:paraId="033B126A" w14:textId="77777777" w:rsidR="00711D5B" w:rsidRPr="007C6C48" w:rsidRDefault="00711D5B" w:rsidP="00B061FC">
            <w:pPr>
              <w:pStyle w:val="NoSpacing"/>
              <w:spacing w:after="0"/>
              <w:jc w:val="center"/>
              <w:rPr>
                <w:rFonts w:ascii="Roboto" w:hAnsi="Roboto"/>
              </w:rPr>
            </w:pPr>
            <w:r w:rsidRPr="007C6C48">
              <w:rPr>
                <w:rFonts w:ascii="Roboto" w:hAnsi="Roboto"/>
              </w:rPr>
              <w:t>Composition</w:t>
            </w:r>
          </w:p>
        </w:tc>
        <w:tc>
          <w:tcPr>
            <w:tcW w:w="1852" w:type="dxa"/>
            <w:tcBorders>
              <w:top w:val="single" w:sz="8" w:space="0" w:color="auto"/>
              <w:bottom w:val="single" w:sz="8" w:space="0" w:color="auto"/>
            </w:tcBorders>
            <w:vAlign w:val="center"/>
          </w:tcPr>
          <w:p w14:paraId="64F00EF2" w14:textId="77EEE0E2" w:rsidR="00711D5B" w:rsidRPr="007C6C48" w:rsidRDefault="00711D5B" w:rsidP="00711D5B">
            <w:pPr>
              <w:pStyle w:val="NoSpacing"/>
              <w:spacing w:after="0"/>
              <w:jc w:val="center"/>
              <w:rPr>
                <w:rFonts w:ascii="Roboto" w:hAnsi="Roboto"/>
              </w:rPr>
            </w:pPr>
            <w:r w:rsidRPr="007C6C48">
              <w:rPr>
                <w:rFonts w:ascii="Roboto" w:hAnsi="Roboto"/>
              </w:rPr>
              <w:t>Benchmark</w:t>
            </w:r>
          </w:p>
        </w:tc>
        <w:tc>
          <w:tcPr>
            <w:tcW w:w="2784" w:type="dxa"/>
            <w:tcBorders>
              <w:top w:val="single" w:sz="8" w:space="0" w:color="auto"/>
              <w:bottom w:val="single" w:sz="8" w:space="0" w:color="auto"/>
            </w:tcBorders>
            <w:vAlign w:val="center"/>
          </w:tcPr>
          <w:p w14:paraId="0C3E19B1" w14:textId="7183B628" w:rsidR="00711D5B" w:rsidRPr="007C6C48" w:rsidRDefault="00711D5B" w:rsidP="00B061FC">
            <w:pPr>
              <w:pStyle w:val="NoSpacing"/>
              <w:spacing w:after="0"/>
              <w:jc w:val="center"/>
              <w:rPr>
                <w:rFonts w:ascii="Roboto" w:hAnsi="Roboto"/>
              </w:rPr>
            </w:pPr>
            <w:r w:rsidRPr="007C6C48">
              <w:rPr>
                <w:rFonts w:ascii="Roboto" w:hAnsi="Roboto"/>
              </w:rPr>
              <w:t>Reference</w:t>
            </w:r>
          </w:p>
        </w:tc>
      </w:tr>
      <w:tr w:rsidR="00711D5B" w:rsidRPr="007C6C48" w14:paraId="46DBF6B0" w14:textId="77777777" w:rsidTr="00841EAD">
        <w:tc>
          <w:tcPr>
            <w:tcW w:w="1137" w:type="dxa"/>
            <w:tcBorders>
              <w:top w:val="single" w:sz="8" w:space="0" w:color="auto"/>
            </w:tcBorders>
          </w:tcPr>
          <w:p w14:paraId="6A220DE9" w14:textId="77777777"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Constant</w:t>
            </w:r>
          </w:p>
        </w:tc>
        <w:tc>
          <w:tcPr>
            <w:tcW w:w="885" w:type="dxa"/>
            <w:tcBorders>
              <w:top w:val="single" w:sz="8" w:space="0" w:color="auto"/>
            </w:tcBorders>
          </w:tcPr>
          <w:p w14:paraId="377C86C7"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n/a</w:t>
            </w:r>
          </w:p>
        </w:tc>
        <w:tc>
          <w:tcPr>
            <w:tcW w:w="888" w:type="dxa"/>
            <w:tcBorders>
              <w:top w:val="single" w:sz="8" w:space="0" w:color="auto"/>
            </w:tcBorders>
          </w:tcPr>
          <w:p w14:paraId="3F4B3FAF"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n/a</w:t>
            </w:r>
          </w:p>
        </w:tc>
        <w:tc>
          <w:tcPr>
            <w:tcW w:w="1470" w:type="dxa"/>
            <w:tcBorders>
              <w:top w:val="single" w:sz="8" w:space="0" w:color="auto"/>
            </w:tcBorders>
          </w:tcPr>
          <w:p w14:paraId="44D6E9AD" w14:textId="77777777"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Basalt</w:t>
            </w:r>
          </w:p>
        </w:tc>
        <w:tc>
          <w:tcPr>
            <w:tcW w:w="1852" w:type="dxa"/>
            <w:tcBorders>
              <w:top w:val="single" w:sz="8" w:space="0" w:color="auto"/>
            </w:tcBorders>
          </w:tcPr>
          <w:p w14:paraId="353CAC79" w14:textId="30F9C8A6" w:rsidR="00711D5B" w:rsidRPr="007C6C48" w:rsidRDefault="00AF3633" w:rsidP="00B061FC">
            <w:pPr>
              <w:pStyle w:val="NoSpacing"/>
              <w:spacing w:after="0"/>
              <w:rPr>
                <w:rFonts w:ascii="Roboto" w:hAnsi="Roboto"/>
                <w:color w:val="000000" w:themeColor="text1"/>
              </w:rPr>
            </w:pPr>
            <w:r w:rsidRPr="007C6C48">
              <w:rPr>
                <w:rFonts w:ascii="Roboto" w:hAnsi="Roboto"/>
                <w:color w:val="000000" w:themeColor="text1"/>
              </w:rPr>
              <w:t>Matches stated constant value</w:t>
            </w:r>
          </w:p>
        </w:tc>
        <w:tc>
          <w:tcPr>
            <w:tcW w:w="2784" w:type="dxa"/>
            <w:tcBorders>
              <w:top w:val="single" w:sz="8" w:space="0" w:color="auto"/>
            </w:tcBorders>
          </w:tcPr>
          <w:p w14:paraId="03CF682B" w14:textId="687A41D6"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Based on observation that all oxidised carbon is CO</w:t>
            </w:r>
            <w:r w:rsidRPr="007C6C48">
              <w:rPr>
                <w:rFonts w:ascii="Roboto" w:hAnsi="Roboto"/>
                <w:color w:val="000000" w:themeColor="text1"/>
                <w:vertAlign w:val="subscript"/>
              </w:rPr>
              <w:t>3</w:t>
            </w:r>
            <w:r w:rsidRPr="007C6C48">
              <w:rPr>
                <w:rFonts w:ascii="Roboto" w:hAnsi="Roboto"/>
                <w:color w:val="000000" w:themeColor="text1"/>
                <w:vertAlign w:val="superscript"/>
              </w:rPr>
              <w:t>2-</w:t>
            </w:r>
            <w:r w:rsidRPr="007C6C48">
              <w:rPr>
                <w:rFonts w:ascii="Roboto" w:hAnsi="Roboto"/>
                <w:color w:val="000000" w:themeColor="text1"/>
              </w:rPr>
              <w:t xml:space="preserve"> in basalts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{"citationItems":[{"id":"ITEM-1","itemData":{"DOI":"10.1016/0012-821X(86)90078-6","ISSN":"0012-821X","abstract":"Carbon dioxide dissolved in both synthetic Ca ± Mg-bearing silicate glasses and natural basaltic glasses has been characterized using infrared spectroscopy. CO2 is inferred to be dissolved in these glasses as distorted Ca or Mg carbonate ionic complexes that result in unique infrared absorption bands at 1515 cm-1 and 1435 cm-1. This speciation contrasts with the case of CO2-bearing sodium aluminosilicate glasses, which contain both dissolved molecular CO2 and dissolved Na-carbonate ionic-complexes. The difference in speciation in Ca ± Mg-bearing melts may result in part from a higher activity of oxygens that react with CO2 molecules to produce carbonate. Dissolved CO2 contents of natural basaltic glasses can be determined from the intensities of the carbonate absorption bands at 1515 cm-1 and 1435 cm-1. The uncertainty of the method is estimated to be ± 15% of the amount present. The infrared technique is a powerful tool for the measurement of dissolved CO2 contents in natural basaltic glasses since it is non-destructive, can be aimed at regions of glass a few tens of microns in size, and can discriminate between dissolved carbonate and carbon present as carbonate alteration, contained in fluid inclusions, or adsorbed on the glass. A set of submarine basaltic glasses dredged from a variety of locations contain 0-400 ppm dissolved CO2, measured using the infrared technique. These concentrations are lower than most previous reports for similar basaltic glasses. No general relationship is observed between dissolved CO2 content and depth of magmatic eruption, although some correlation might be present in restricted geographic locales. © 1986.","author":[{"dropping-particle":"","family":"Fine","given":"Gerald","non-dropping-particle":"","parse-names":false,"suffix":""},{"dropping-particle":"","family":"Stolper","given":"Edward","non-dropping-particle":"","parse-names":false,"suffix":""}],"container-title":"Earth and Planetary Science Letters","id":"ITEM-1","issue":"3-4","issued":{"date-parts":[["1986","1","1"]]},"page":"263-278","publisher":"Elsevier","title":"Dissolved carbon dioxide in basaltic glasses: concentrations and speciation","type":"article-journal","volume":"76"},"uris":["http://www.mendeley.com/documents/?uuid=c79cf3e2-0e5b-345b-a368-d0c2348f1eab"]}],"mendeley":{"formattedCitation":"(Fine and Stolper, 1986)","manualFormatting":"(e.g., Fine and Stolper, 1986)","plainTextFormattedCitation":"(Fine and Stolper, 1986)","previouslyFormattedCitation":"(Fine and Stolper, 1986)"},"properties":{"noteIndex":0},"schema":"https://github.com/citation-style-language/schema/raw/master/csl-citation.json"}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(e.g., Fine and Stolper, 1986)</w:t>
            </w:r>
            <w:r w:rsidRPr="007C6C48">
              <w:rPr>
                <w:rFonts w:ascii="Roboto" w:hAnsi="Roboto"/>
                <w:color w:val="000000" w:themeColor="text1"/>
              </w:rPr>
              <w:fldChar w:fldCharType="end"/>
            </w:r>
          </w:p>
        </w:tc>
      </w:tr>
      <w:tr w:rsidR="00711D5B" w:rsidRPr="007C6C48" w14:paraId="6F9AE3A8" w14:textId="77777777" w:rsidTr="00841EAD">
        <w:tc>
          <w:tcPr>
            <w:tcW w:w="1137" w:type="dxa"/>
          </w:tcPr>
          <w:p w14:paraId="7F939932" w14:textId="77777777" w:rsidR="00711D5B" w:rsidRPr="007C6C48" w:rsidRDefault="00711D5B" w:rsidP="00B061FC">
            <w:pPr>
              <w:pStyle w:val="NoSpacing"/>
              <w:spacing w:after="0"/>
              <w:rPr>
                <w:rFonts w:ascii="Roboto" w:hAnsi="Roboto"/>
                <w:i/>
                <w:iCs/>
                <w:color w:val="000000" w:themeColor="text1"/>
              </w:rPr>
            </w:pPr>
            <w:r w:rsidRPr="007C6C48">
              <w:rPr>
                <w:rFonts w:ascii="Roboto" w:hAnsi="Roboto"/>
                <w:i/>
                <w:iCs/>
                <w:color w:val="000000" w:themeColor="text1"/>
              </w:rPr>
              <w:t>T</w:t>
            </w:r>
          </w:p>
        </w:tc>
        <w:tc>
          <w:tcPr>
            <w:tcW w:w="885" w:type="dxa"/>
          </w:tcPr>
          <w:p w14:paraId="5C691C82"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1100–1300</w:t>
            </w:r>
          </w:p>
        </w:tc>
        <w:tc>
          <w:tcPr>
            <w:tcW w:w="888" w:type="dxa"/>
          </w:tcPr>
          <w:p w14:paraId="47777F1E"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2000–5000</w:t>
            </w:r>
          </w:p>
        </w:tc>
        <w:tc>
          <w:tcPr>
            <w:tcW w:w="1470" w:type="dxa"/>
          </w:tcPr>
          <w:p w14:paraId="4E547E36" w14:textId="77777777"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Andesite</w:t>
            </w:r>
          </w:p>
        </w:tc>
        <w:tc>
          <w:tcPr>
            <w:tcW w:w="1852" w:type="dxa"/>
          </w:tcPr>
          <w:p w14:paraId="791CEC7D" w14:textId="424F6772"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Their Figure 12</w:t>
            </w:r>
          </w:p>
        </w:tc>
        <w:tc>
          <w:tcPr>
            <w:tcW w:w="2784" w:type="dxa"/>
          </w:tcPr>
          <w:p w14:paraId="1A7AAF11" w14:textId="73B16FDA"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 xml:space="preserve">Eq. (8)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{"citationItems":[{"id":"ITEM-1","itemData":{"DOI":"10.1016/J.CHEMGEO.2006.01.016","ISSN":"0009-2541","abstract":"The solubility and speciation of C–O–H fluids in andesitic melts were experimentally investigated at 1100–1300°C and 200, 500MPa. Solubilities of H2O and CO2 increase with pressure and the maximum solubility values are 5.5 and 10.0wt.% H2O and 2200 and 4500ppm CO2 at 200 and500MPa, respectively. The effect of temperature on the solubility of C–O–H fluids is not resolved from the obtained data. The solubility values for CO2-rich fluid in andesitic melts at 200 and 500MPa are similar to the data for tholeiitic, dacitic and rhyolitic melts having compositions falling along an inverse linear trend on the (Ca+Mg+Fe) cation fraction vs. (Na+K)/(Si+Al) ratio diagram. This indicates that for these melts the decrease in the proportion of reactive oxygens (or network-modifiers), which are responsible for the incorporation of carbonate species, can be compensated in a certain degree by an increase in ionic porosity of polymerized melts, favoring the incorporation of molecular CO2. The speciation of water and carbon in quenched glasses depends strongly on total water content (CH2Otot). The CH2Omol/CH2Otot ratio increases from about 0.1 to 0.7 with CH2Otot varying from 0.8 to 8wt.%. The proportion of CO2mol decreases nonlinearly from 0.033 to almost 0 in the same range of CH2Otot. The observed change in speciation can be attributed to the effect of water on the glass transition temperature, i.e. to the conditions at which the speciation can be frozen in. The log-form of reaction constants K1 and K2 for water and carbon speciation in glasses show well-defined Arrhenian dependences on reciprocal fictive temperature of the glass, consistent with the assumption that water and carbon species are frozen in at the glass transition.","author":[{"dropping-particle":"","family":"Botcharnikov","given":"Roman E.","non-dropping-particle":"","parse-names":false,"suffix":""},{"dropping-particle":"","family":"Behrens","given":"H.","non-dropping-particle":"","parse-names":false,"suffix":""},{"dropping-particle":"","family":"Holtz","given":"F.","non-dropping-particle":"","parse-names":false,"suffix":""}],"container-title":"Chemical Geology","id":"ITEM-1","issue":"1-3","issued":{"date-parts":[["2006","5","16"]]},"page":"125-143","publisher":"Elsevier","title":"Solubility and speciation of C–O–H fluids in andesitic melt at T = 1100–1300 °C and P = 200 and 500 MPa","type":"article-journal","volume":"229"},"uris":["http://www.mendeley.com/documents/?uuid=61455125-84c0-3f31-9be0-77dac2828e26"]}],"mendeley":{"formattedCitation":"(Botcharnikov et al., 2006)","manualFormatting":"Botcharnikov et al. (2006)","plainTextFormattedCitation":"(Botcharnikov et al., 2006)","previouslyFormattedCitation":"(Botcharnikov et al., 2006)"},"properties":{"noteIndex":0},"schema":"https://github.com/citation-style-language/schema/raw/master/csl-citation.json"}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Botcharnikov et al. (2006)</w:t>
            </w:r>
            <w:r w:rsidRPr="007C6C48">
              <w:rPr>
                <w:rFonts w:ascii="Roboto" w:hAnsi="Roboto"/>
                <w:color w:val="000000" w:themeColor="text1"/>
              </w:rPr>
              <w:fldChar w:fldCharType="end"/>
            </w:r>
          </w:p>
        </w:tc>
      </w:tr>
      <w:tr w:rsidR="00711D5B" w:rsidRPr="007C6C48" w14:paraId="0BE384FD" w14:textId="77777777" w:rsidTr="00841EAD">
        <w:tc>
          <w:tcPr>
            <w:tcW w:w="1137" w:type="dxa"/>
          </w:tcPr>
          <w:p w14:paraId="241CA4FC" w14:textId="77777777" w:rsidR="00711D5B" w:rsidRPr="007C6C48" w:rsidRDefault="00711D5B" w:rsidP="00B061FC">
            <w:pPr>
              <w:pStyle w:val="NoSpacing"/>
              <w:spacing w:after="0"/>
              <w:rPr>
                <w:rFonts w:ascii="Roboto" w:hAnsi="Roboto"/>
                <w:i/>
                <w:iCs/>
                <w:color w:val="000000" w:themeColor="text1"/>
              </w:rPr>
            </w:pPr>
            <w:r w:rsidRPr="007C6C48">
              <w:rPr>
                <w:rFonts w:ascii="Roboto" w:hAnsi="Roboto"/>
                <w:i/>
                <w:iCs/>
                <w:color w:val="000000" w:themeColor="text1"/>
              </w:rPr>
              <w:lastRenderedPageBreak/>
              <w:t>T</w:t>
            </w:r>
          </w:p>
        </w:tc>
        <w:tc>
          <w:tcPr>
            <w:tcW w:w="885" w:type="dxa"/>
          </w:tcPr>
          <w:p w14:paraId="79F2223F"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1250</w:t>
            </w:r>
          </w:p>
        </w:tc>
        <w:tc>
          <w:tcPr>
            <w:tcW w:w="888" w:type="dxa"/>
          </w:tcPr>
          <w:p w14:paraId="5918CEC2"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1000–5000</w:t>
            </w:r>
          </w:p>
        </w:tc>
        <w:tc>
          <w:tcPr>
            <w:tcW w:w="1470" w:type="dxa"/>
          </w:tcPr>
          <w:p w14:paraId="27C0DCB1" w14:textId="77777777"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Dacite</w:t>
            </w:r>
          </w:p>
        </w:tc>
        <w:tc>
          <w:tcPr>
            <w:tcW w:w="1852" w:type="dxa"/>
          </w:tcPr>
          <w:p w14:paraId="2DC6BD2B" w14:textId="32573B1D"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Their Figure 12</w:t>
            </w:r>
          </w:p>
        </w:tc>
        <w:tc>
          <w:tcPr>
            <w:tcW w:w="2784" w:type="dxa"/>
          </w:tcPr>
          <w:p w14:paraId="2CDF4194" w14:textId="65A95FA2" w:rsidR="00711D5B" w:rsidRPr="007C6C48" w:rsidRDefault="00711D5B" w:rsidP="00B061FC">
            <w:pPr>
              <w:pStyle w:val="NoSpacing"/>
              <w:spacing w:after="0"/>
              <w:rPr>
                <w:rFonts w:ascii="Roboto" w:hAnsi="Roboto"/>
                <w:color w:val="FF0000"/>
              </w:rPr>
            </w:pPr>
            <w:r w:rsidRPr="007C6C48">
              <w:rPr>
                <w:rFonts w:ascii="Roboto" w:hAnsi="Roboto"/>
                <w:color w:val="000000" w:themeColor="text1"/>
              </w:rPr>
              <w:t xml:space="preserve">Eq. in the text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{"citationItems":[{"id":"ITEM-1","itemData":{"DOI":"10.1016/J.CHEMGEO.2006.01.016","ISSN":"0009-2541","abstract":"The solubility and speciation of C–O–H fluids in andesitic melts were experimentally investigated at 1100–1300°C and 200, 500MPa. Solubilities of H2O and CO2 increase with pressure and the maximum solubility values are 5.5 and 10.0wt.% H2O and 2200 and 4500ppm CO2 at 200 and500MPa, respectively. The effect of temperature on the solubility of C–O–H fluids is not resolved from the obtained data. The solubility values for CO2-rich fluid in andesitic melts at 200 and 500MPa are similar to the data for tholeiitic, dacitic and rhyolitic melts having compositions falling along an inverse linear trend on the (Ca+Mg+Fe) cation fraction vs. (Na+K)/(Si+Al) ratio diagram. This indicates that for these melts the decrease in the proportion of reactive oxygens (or network-modifiers), which are responsible for the incorporation of carbonate species, can be compensated in a certain degree by an increase in ionic porosity of polymerized melts, favoring the incorporation of molecular CO2. The speciation of water and carbon in quenched glasses depends strongly on total water content (CH2Otot). The CH2Omol/CH2Otot ratio increases from about 0.1 to 0.7 with CH2Otot varying from 0.8 to 8wt.%. The proportion of CO2mol decreases nonlinearly from 0.033 to almost 0 in the same range of CH2Otot. The observed change in speciation can be attributed to the effect of water on the glass transition temperature, i.e. to the conditions at which the speciation can be frozen in. The log-form of reaction constants K1 and K2 for water and carbon speciation in glasses show well-defined Arrhenian dependences on reciprocal fictive temperature of the glass, consistent with the assumption that water and carbon species are frozen in at the glass transition.","author":[{"dropping-particle":"","family":"Botcharnikov","given":"Roman E.","non-dropping-particle":"","parse-names":false,"suffix":""},{"dropping-particle":"","family":"Behrens","given":"H.","non-dropping-particle":"","parse-names":false,"suffix":""},{"dropping-particle":"","family":"Holtz","given":"F.","non-dropping-particle":"","parse-names":false,"suffix":""}],"container-title":"Chemical Geology","id":"ITEM-1","issue":"1-3","issued":{"date-parts":[["2006","5","16"]]},"page":"125-143","publisher":"Elsevier","title":"Solubility and speciation of C–O–H fluids in andesitic melt at T = 1100–1300 °C and P = 200 and 500 MPa","type":"article-journal","volume":"229"},"uris":["http://www.mendeley.com/documents/?uuid=61455125-84c0-3f31-9be0-77dac2828e26"]}],"mendeley":{"formattedCitation":"(Botcharnikov et al., 2006)","manualFormatting":"Botcharnikov et al. (2006)","plainTextFormattedCitation":"(Botcharnikov et al., 2006)","previouslyFormattedCitation":"(Botcharnikov et al., 2006)"},"properties":{"noteIndex":0},"schema":"https://github.com/citation-style-language/schema/raw/master/csl-citation.json"}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Botcharnikov et al. (2006)</w:t>
            </w:r>
            <w:r w:rsidRPr="007C6C48">
              <w:rPr>
                <w:rFonts w:ascii="Roboto" w:hAnsi="Roboto"/>
                <w:color w:val="000000" w:themeColor="text1"/>
              </w:rPr>
              <w:fldChar w:fldCharType="end"/>
            </w:r>
            <w:r w:rsidRPr="007C6C48">
              <w:rPr>
                <w:rFonts w:ascii="Roboto" w:hAnsi="Roboto"/>
              </w:rPr>
              <w:t>,</w:t>
            </w:r>
            <w:r w:rsidRPr="007C6C48">
              <w:rPr>
                <w:rFonts w:ascii="Roboto" w:hAnsi="Roboto"/>
                <w:color w:val="0070C0"/>
              </w:rPr>
              <w:t xml:space="preserve"> </w:t>
            </w:r>
            <w:r w:rsidRPr="007C6C48">
              <w:rPr>
                <w:rFonts w:ascii="Roboto" w:hAnsi="Roboto"/>
                <w:color w:val="000000" w:themeColor="text1"/>
              </w:rPr>
              <w:t xml:space="preserve">based on data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{"citationItems":[{"id":"ITEM-1","itemData":{"DOI":"10.1016/J.GCA.2004.04.019","ISSN":"0016-7037","abstract":"The solubility of CO2 in dacitic melts equilibrated with H2O-CO2 fluids was experimentally investigated at 1250°C and 100 to 500 MPa. CO2 is dissolved in dacitic glasses as molecular CO2 and carbonate. The quantification of total CO2 in the glasses by mid-infrared (MIR) spectroscopy is difficult because the weak carbonate bands at 1430 and 1530 cm-1 can not be reliably separated from background features in the spectra. Furthermore, the ratio of CO2,mol/carbonate in the quenched glasses strongly decreases with increasing water content. Due to the difficulties in quantifying CO2 species concentrations from the MIR spectra we have measured total CO2 contents of dacitic glasses by secondary ion mass spectrometry (SIMS). At all pressures, the dependence of CO2 solubility in dacitic melts on xfluidCO2,total shows a strong positive deviation from linearity with almost constant CO2 solubility at xCO2fluid &gt; 0.8 (maximum CO2 solubility of 795 ± 41, 1376 ± 73 and 2949 ± 166 ppm at 100, 200 and 500 MPa, respectively), indicating that dissolved water strongly enhances the solubility of CO2. A similar nonlinear variation of CO2 solubility with XCO2fluid has been observed for rhyolitic melts in which carbon dioxide is incorporated exclusively as molecular CO2 (Tamic et al., 2001 ). We infer that water species in the melt do not only stabilize carbonate groups as has been suggested earlier but also CO2 molecules. A thermodynamic model describing the dependen ce of the CO2 solubility in hydrous rhyolitic and dacitic melts on T, P, fCO2 and the mol fraction of water in the melt (xwater) has been developed. An exponential variation of the equilibrium constant K1 with xwater is proposed to account for the nonlinear dependence of xCO2,totalmelt on xCO2fluid. The model reproduces the CO2 solubility data for dacitic melts within ±14% relative and the data for rhyolitic melts within 10% relative in the pressure range 100-500 MPa (except for six outliers at low xCO2fluid). Data obtained for rhyolitic melts at 75 MPa and 850°C show a stronger deviation from the model, suggesting a change in the solubility behavior of CO2 at low pressures (a Henrian behavior of the CO2 solubility is observed at low pressure and low H2O concentrations in the melt). We recommend to use our model only in the pressure range 100-500 MPa and in the xCO2fluid range 0.1-0.95. The thermodynamic modeling indicates that the partial molar volume of total CO2 is much lower in rhyolitic melts (31.7 cm3/mol) t…","author":[{"dropping-particle":"","family":"Behrens","given":"Harald","non-dropping-particle":"","parse-names":false,"suffix":""},{"dropping-particle":"","family":"Ohlhorst","given":"Susanne","non-dropping-particle":"","parse-names":false,"suffix":""},{"dropping-particle":"","family":"Holtz","given":"Francois","non-dropping-particle":"","parse-names":false,"suffix":""},{"dropping-particle":"","family":"Champenois","given":"Michel","non-dropping-particle":"","parse-names":false,"suffix":""}],"container-title":"Geochimica et Cosmochimica Acta","id":"ITEM-1","issue":"22","issued":{"date-parts":[["2004","11","15"]]},"page":"4687-4703","publisher":"Pergamon","title":"CO2 solubility in dacitic melts equilibrated with H2O-CO2 fluids: Implications for modeling the solubility of CO2 in silicic melts","type":"article-journal","volume":"68"},"uris":["http://www.mendeley.com/documents/?uuid=cbd94690-2bfe-3969-9618-4fea6275c63f"]}],"mendeley":{"formattedCitation":"(Behrens et al., 2004)","manualFormatting":"Behrens et al. (2004)","plainTextFormattedCitation":"(Behrens et al., 2004)","previouslyFormattedCitation":"(Behrens et al., 2004)"},"properties":{"noteIndex":0},"schema":"https://github.com/citation-style-language/schema/raw/master/csl-citation.json"}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Behrens et al. (2004)</w:t>
            </w:r>
            <w:r w:rsidRPr="007C6C48">
              <w:rPr>
                <w:rFonts w:ascii="Roboto" w:hAnsi="Roboto"/>
                <w:color w:val="000000" w:themeColor="text1"/>
              </w:rPr>
              <w:fldChar w:fldCharType="end"/>
            </w:r>
          </w:p>
        </w:tc>
      </w:tr>
      <w:tr w:rsidR="00711D5B" w:rsidRPr="007C6C48" w14:paraId="6F1E4A33" w14:textId="77777777" w:rsidTr="00841EAD">
        <w:tc>
          <w:tcPr>
            <w:tcW w:w="1137" w:type="dxa"/>
            <w:tcBorders>
              <w:bottom w:val="single" w:sz="8" w:space="0" w:color="auto"/>
            </w:tcBorders>
          </w:tcPr>
          <w:p w14:paraId="3271968F" w14:textId="77777777"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Constant</w:t>
            </w:r>
          </w:p>
        </w:tc>
        <w:tc>
          <w:tcPr>
            <w:tcW w:w="885" w:type="dxa"/>
            <w:tcBorders>
              <w:bottom w:val="single" w:sz="8" w:space="0" w:color="auto"/>
            </w:tcBorders>
          </w:tcPr>
          <w:p w14:paraId="4AA9ABB6"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n/a</w:t>
            </w:r>
          </w:p>
        </w:tc>
        <w:tc>
          <w:tcPr>
            <w:tcW w:w="888" w:type="dxa"/>
            <w:tcBorders>
              <w:bottom w:val="single" w:sz="8" w:space="0" w:color="auto"/>
            </w:tcBorders>
          </w:tcPr>
          <w:p w14:paraId="6A2D550F"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n/a</w:t>
            </w:r>
          </w:p>
        </w:tc>
        <w:tc>
          <w:tcPr>
            <w:tcW w:w="1470" w:type="dxa"/>
            <w:tcBorders>
              <w:bottom w:val="single" w:sz="8" w:space="0" w:color="auto"/>
            </w:tcBorders>
          </w:tcPr>
          <w:p w14:paraId="68250886" w14:textId="77777777"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Rhyolite</w:t>
            </w:r>
          </w:p>
        </w:tc>
        <w:tc>
          <w:tcPr>
            <w:tcW w:w="1852" w:type="dxa"/>
            <w:tcBorders>
              <w:bottom w:val="single" w:sz="8" w:space="0" w:color="auto"/>
            </w:tcBorders>
          </w:tcPr>
          <w:p w14:paraId="793862AB" w14:textId="7C7E1CC2" w:rsidR="00711D5B" w:rsidRPr="007C6C48" w:rsidRDefault="00AF3633" w:rsidP="00B061FC">
            <w:pPr>
              <w:pStyle w:val="NoSpacing"/>
              <w:spacing w:after="0"/>
              <w:rPr>
                <w:rFonts w:ascii="Roboto" w:hAnsi="Roboto"/>
                <w:color w:val="000000" w:themeColor="text1"/>
              </w:rPr>
            </w:pPr>
            <w:r w:rsidRPr="007C6C48">
              <w:rPr>
                <w:rFonts w:ascii="Roboto" w:hAnsi="Roboto"/>
                <w:color w:val="000000" w:themeColor="text1"/>
              </w:rPr>
              <w:t>Matches stated constant value</w:t>
            </w:r>
          </w:p>
        </w:tc>
        <w:tc>
          <w:tcPr>
            <w:tcW w:w="2784" w:type="dxa"/>
            <w:tcBorders>
              <w:bottom w:val="single" w:sz="8" w:space="0" w:color="auto"/>
            </w:tcBorders>
          </w:tcPr>
          <w:p w14:paraId="6FC4E1FB" w14:textId="3C53E301" w:rsidR="00711D5B" w:rsidRPr="007C6C48" w:rsidRDefault="00711D5B" w:rsidP="00B061FC">
            <w:pPr>
              <w:pStyle w:val="NoSpacing"/>
              <w:spacing w:after="0"/>
              <w:rPr>
                <w:rFonts w:ascii="Roboto" w:hAnsi="Roboto"/>
                <w:color w:val="FF0000"/>
              </w:rPr>
            </w:pPr>
            <w:r w:rsidRPr="007C6C48">
              <w:rPr>
                <w:rFonts w:ascii="Roboto" w:hAnsi="Roboto"/>
                <w:color w:val="000000" w:themeColor="text1"/>
              </w:rPr>
              <w:t>Based on observation that all oxidised carbon is CO</w:t>
            </w:r>
            <w:r w:rsidRPr="007C6C48">
              <w:rPr>
                <w:rFonts w:ascii="Roboto" w:hAnsi="Roboto"/>
                <w:color w:val="000000" w:themeColor="text1"/>
                <w:vertAlign w:val="subscript"/>
              </w:rPr>
              <w:t>2,T</w:t>
            </w:r>
            <w:r w:rsidRPr="007C6C48">
              <w:rPr>
                <w:rFonts w:ascii="Roboto" w:hAnsi="Roboto"/>
                <w:color w:val="000000" w:themeColor="text1"/>
              </w:rPr>
              <w:t xml:space="preserve"> in rhyolites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{"citationItems":[{"id":"ITEM-1","itemData":{"DOI":"10.1016/0016-7037(93)90175-V","ISSN":"00167037","author":[{"dropping-particle":"","family":"Blank","given":"J. G.","non-dropping-particle":"","parse-names":false,"suffix":""},{"dropping-particle":"","family":"Delaney","given":"J.R.","non-dropping-particle":"","parse-names":false,"suffix":""},{"dropping-particle":"","family":"Marais","given":"David J.Des","non-dropping-particle":"","parse-names":false,"suffix":""}],"container-title":"Geochimica et Cosmochimica Acta","id":"ITEM-1","issue":"4","issued":{"date-parts":[["1993","2"]]},"page":"875-887","title":"The concentration and isotopic composition of carbon in basaltic glasses from the Juan de Fuca Ridge, Pacific Ocean","type":"article-journal","volume":"57"},"uris":["http://www.mendeley.com/documents/?uuid=a8af3d5b-68c7-3252-a120-c81826e35e6d"]}],"mendeley":{"formattedCitation":"(Blank et al., 1993a)","manualFormatting":"(e.g., Blank et al., 1993a)","plainTextFormattedCitation":"(Blank et al., 1993a)","previouslyFormattedCitation":"(Blank et al., 1993a)"},"properties":{"noteIndex":0},"schema":"https://github.com/citation-style-language/schema/raw/master/csl-citation.json"}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(e.g., Blank et al., 1993a)</w:t>
            </w:r>
            <w:r w:rsidRPr="007C6C48">
              <w:rPr>
                <w:rFonts w:ascii="Roboto" w:hAnsi="Roboto"/>
                <w:color w:val="000000" w:themeColor="text1"/>
              </w:rPr>
              <w:fldChar w:fldCharType="end"/>
            </w:r>
          </w:p>
        </w:tc>
      </w:tr>
    </w:tbl>
    <w:p w14:paraId="781175A5" w14:textId="77777777" w:rsidR="0016716F" w:rsidRPr="007C6C48" w:rsidRDefault="0016716F" w:rsidP="0016716F">
      <w:pPr>
        <w:rPr>
          <w:rFonts w:ascii="Roboto" w:hAnsi="Roboto"/>
          <w:highlight w:val="yellow"/>
        </w:rPr>
      </w:pPr>
    </w:p>
    <w:p w14:paraId="50DB232A" w14:textId="6CA403C2" w:rsidR="0016716F" w:rsidRPr="007C6C48" w:rsidRDefault="0016716F" w:rsidP="0016716F">
      <w:pPr>
        <w:pStyle w:val="NoSpacing"/>
        <w:spacing w:after="0"/>
        <w:rPr>
          <w:rFonts w:ascii="Roboto" w:hAnsi="Roboto"/>
          <w:color w:val="000000" w:themeColor="text1"/>
        </w:rPr>
      </w:pPr>
      <w:bookmarkStart w:id="8" w:name="_Ref163380433"/>
      <w:r w:rsidRPr="007C6C48">
        <w:rPr>
          <w:rFonts w:ascii="Roboto" w:hAnsi="Roboto"/>
        </w:rPr>
        <w:t>Table S</w:t>
      </w:r>
      <w:r w:rsidR="006A647B" w:rsidRPr="007C6C48">
        <w:rPr>
          <w:rFonts w:ascii="Roboto" w:hAnsi="Roboto"/>
        </w:rPr>
        <w:fldChar w:fldCharType="begin"/>
      </w:r>
      <w:r w:rsidR="006A647B" w:rsidRPr="007C6C48">
        <w:rPr>
          <w:rFonts w:ascii="Roboto" w:hAnsi="Roboto"/>
        </w:rPr>
        <w:instrText xml:space="preserve"> SEQ Table \* ARABIC </w:instrText>
      </w:r>
      <w:r w:rsidR="006A647B" w:rsidRPr="007C6C48">
        <w:rPr>
          <w:rFonts w:ascii="Roboto" w:hAnsi="Roboto"/>
        </w:rPr>
        <w:fldChar w:fldCharType="separate"/>
      </w:r>
      <w:r w:rsidR="006A647B" w:rsidRPr="007C6C48">
        <w:rPr>
          <w:rFonts w:ascii="Roboto" w:hAnsi="Roboto"/>
          <w:noProof/>
        </w:rPr>
        <w:t>5</w:t>
      </w:r>
      <w:r w:rsidR="006A647B" w:rsidRPr="007C6C48">
        <w:rPr>
          <w:rFonts w:ascii="Roboto" w:hAnsi="Roboto"/>
          <w:noProof/>
        </w:rPr>
        <w:fldChar w:fldCharType="end"/>
      </w:r>
      <w:bookmarkEnd w:id="8"/>
      <w:r w:rsidRPr="007C6C48">
        <w:rPr>
          <w:rFonts w:ascii="Roboto" w:hAnsi="Roboto"/>
          <w:noProof/>
        </w:rPr>
        <w:t>.</w:t>
      </w:r>
      <w:r w:rsidRPr="007C6C48">
        <w:rPr>
          <w:rFonts w:ascii="Roboto" w:hAnsi="Roboto"/>
        </w:rPr>
        <w:t xml:space="preserve"> Solubility </w:t>
      </w:r>
      <w:r w:rsidR="008A3EE0" w:rsidRPr="007C6C48">
        <w:rPr>
          <w:rFonts w:ascii="Roboto" w:hAnsi="Roboto"/>
        </w:rPr>
        <w:t xml:space="preserve">functions </w:t>
      </w:r>
      <w:r w:rsidRPr="007C6C48">
        <w:rPr>
          <w:rFonts w:ascii="Roboto" w:hAnsi="Roboto"/>
        </w:rPr>
        <w:t>for H</w:t>
      </w:r>
      <w:r w:rsidRPr="007C6C48">
        <w:rPr>
          <w:rFonts w:ascii="Roboto" w:hAnsi="Roboto"/>
          <w:vertAlign w:val="subscript"/>
        </w:rPr>
        <w:t>2</w:t>
      </w:r>
      <w:r w:rsidRPr="007C6C48">
        <w:rPr>
          <w:rFonts w:ascii="Roboto" w:hAnsi="Roboto"/>
        </w:rPr>
        <w:t>O</w:t>
      </w:r>
      <w:r w:rsidRPr="007C6C48">
        <w:rPr>
          <w:rFonts w:ascii="Roboto" w:hAnsi="Roboto"/>
          <w:vertAlign w:val="subscript"/>
        </w:rPr>
        <w:t>T</w:t>
      </w:r>
      <w:r w:rsidRPr="007C6C48">
        <w:rPr>
          <w:rFonts w:ascii="Roboto" w:hAnsi="Roboto"/>
        </w:rPr>
        <w:t xml:space="preserve"> and range of conditions of experiments used for calibration.</w:t>
      </w:r>
    </w:p>
    <w:tbl>
      <w:tblPr>
        <w:tblStyle w:val="TableGrid"/>
        <w:tblW w:w="0" w:type="auto"/>
        <w:tblLook w:val="04A0" w:firstRow="1" w:lastRow="0" w:firstColumn="1" w:lastColumn="0" w:noHBand="0" w:noVBand="1"/>
      </w:tblPr>
      <w:tblGrid>
        <w:gridCol w:w="1214"/>
        <w:gridCol w:w="913"/>
        <w:gridCol w:w="865"/>
        <w:gridCol w:w="1579"/>
        <w:gridCol w:w="1932"/>
        <w:gridCol w:w="2513"/>
      </w:tblGrid>
      <w:tr w:rsidR="00025882" w:rsidRPr="007C6C48" w14:paraId="146CCCA6" w14:textId="77777777" w:rsidTr="00B45276">
        <w:tc>
          <w:tcPr>
            <w:tcW w:w="1136" w:type="dxa"/>
            <w:tcBorders>
              <w:top w:val="single" w:sz="8" w:space="0" w:color="auto"/>
              <w:bottom w:val="single" w:sz="8" w:space="0" w:color="auto"/>
            </w:tcBorders>
            <w:vAlign w:val="center"/>
          </w:tcPr>
          <w:p w14:paraId="01E0F594" w14:textId="77777777" w:rsidR="00025882" w:rsidRPr="007C6C48" w:rsidRDefault="00025882" w:rsidP="00530F0B">
            <w:pPr>
              <w:pStyle w:val="NoSpacing"/>
              <w:spacing w:after="0"/>
              <w:jc w:val="center"/>
              <w:rPr>
                <w:rFonts w:ascii="Roboto" w:hAnsi="Roboto"/>
              </w:rPr>
            </w:pPr>
            <w:r w:rsidRPr="007C6C48">
              <w:rPr>
                <w:rFonts w:ascii="Roboto" w:hAnsi="Roboto"/>
              </w:rPr>
              <w:t>Variables</w:t>
            </w:r>
          </w:p>
        </w:tc>
        <w:tc>
          <w:tcPr>
            <w:tcW w:w="887" w:type="dxa"/>
            <w:tcBorders>
              <w:top w:val="single" w:sz="8" w:space="0" w:color="auto"/>
              <w:bottom w:val="single" w:sz="8" w:space="0" w:color="auto"/>
            </w:tcBorders>
            <w:vAlign w:val="center"/>
          </w:tcPr>
          <w:p w14:paraId="2E39D0C9" w14:textId="77777777" w:rsidR="00025882" w:rsidRPr="007C6C48" w:rsidRDefault="00025882" w:rsidP="00530F0B">
            <w:pPr>
              <w:pStyle w:val="NoSpacing"/>
              <w:spacing w:after="0"/>
              <w:jc w:val="center"/>
              <w:rPr>
                <w:rFonts w:ascii="Roboto" w:hAnsi="Roboto"/>
              </w:rPr>
            </w:pPr>
            <w:r w:rsidRPr="007C6C48">
              <w:rPr>
                <w:rFonts w:ascii="Roboto" w:hAnsi="Roboto"/>
                <w:i/>
                <w:iCs/>
              </w:rPr>
              <w:t>T</w:t>
            </w:r>
            <w:r w:rsidRPr="007C6C48">
              <w:rPr>
                <w:rFonts w:ascii="Roboto" w:hAnsi="Roboto"/>
              </w:rPr>
              <w:t xml:space="preserve"> (°C)</w:t>
            </w:r>
          </w:p>
        </w:tc>
        <w:tc>
          <w:tcPr>
            <w:tcW w:w="867" w:type="dxa"/>
            <w:tcBorders>
              <w:top w:val="single" w:sz="8" w:space="0" w:color="auto"/>
              <w:bottom w:val="single" w:sz="8" w:space="0" w:color="auto"/>
            </w:tcBorders>
            <w:vAlign w:val="center"/>
          </w:tcPr>
          <w:p w14:paraId="7B0B7454" w14:textId="77777777" w:rsidR="00025882" w:rsidRPr="007C6C48" w:rsidRDefault="00025882" w:rsidP="00530F0B">
            <w:pPr>
              <w:pStyle w:val="NoSpacing"/>
              <w:spacing w:after="0"/>
              <w:jc w:val="center"/>
              <w:rPr>
                <w:rFonts w:ascii="Roboto" w:hAnsi="Roboto"/>
              </w:rPr>
            </w:pPr>
            <w:r w:rsidRPr="007C6C48">
              <w:rPr>
                <w:rFonts w:ascii="Roboto" w:hAnsi="Roboto"/>
                <w:i/>
                <w:iCs/>
              </w:rPr>
              <w:t>P</w:t>
            </w:r>
            <w:r w:rsidRPr="007C6C48">
              <w:rPr>
                <w:rFonts w:ascii="Roboto" w:hAnsi="Roboto"/>
              </w:rPr>
              <w:t xml:space="preserve"> (bars)</w:t>
            </w:r>
          </w:p>
        </w:tc>
        <w:tc>
          <w:tcPr>
            <w:tcW w:w="1457" w:type="dxa"/>
            <w:tcBorders>
              <w:top w:val="single" w:sz="8" w:space="0" w:color="auto"/>
              <w:bottom w:val="single" w:sz="8" w:space="0" w:color="auto"/>
            </w:tcBorders>
            <w:vAlign w:val="center"/>
          </w:tcPr>
          <w:p w14:paraId="017AAC09" w14:textId="77777777" w:rsidR="00025882" w:rsidRPr="007C6C48" w:rsidRDefault="00025882" w:rsidP="00530F0B">
            <w:pPr>
              <w:pStyle w:val="NoSpacing"/>
              <w:spacing w:after="0"/>
              <w:jc w:val="center"/>
              <w:rPr>
                <w:rFonts w:ascii="Roboto" w:hAnsi="Roboto"/>
              </w:rPr>
            </w:pPr>
            <w:r w:rsidRPr="007C6C48">
              <w:rPr>
                <w:rFonts w:ascii="Roboto" w:hAnsi="Roboto"/>
              </w:rPr>
              <w:t>Composition</w:t>
            </w:r>
          </w:p>
        </w:tc>
        <w:tc>
          <w:tcPr>
            <w:tcW w:w="2005" w:type="dxa"/>
            <w:tcBorders>
              <w:top w:val="single" w:sz="8" w:space="0" w:color="auto"/>
              <w:bottom w:val="single" w:sz="8" w:space="0" w:color="auto"/>
            </w:tcBorders>
            <w:vAlign w:val="center"/>
          </w:tcPr>
          <w:p w14:paraId="1FCFF918" w14:textId="15F58FF3" w:rsidR="00025882" w:rsidRPr="007C6C48" w:rsidRDefault="00025882" w:rsidP="00530F0B">
            <w:pPr>
              <w:pStyle w:val="NoSpacing"/>
              <w:spacing w:after="0"/>
              <w:jc w:val="center"/>
              <w:rPr>
                <w:rFonts w:ascii="Roboto" w:hAnsi="Roboto"/>
              </w:rPr>
            </w:pPr>
            <w:r w:rsidRPr="007C6C48">
              <w:rPr>
                <w:rFonts w:ascii="Roboto" w:hAnsi="Roboto"/>
              </w:rPr>
              <w:t>Benchmark</w:t>
            </w:r>
          </w:p>
        </w:tc>
        <w:tc>
          <w:tcPr>
            <w:tcW w:w="2664" w:type="dxa"/>
            <w:tcBorders>
              <w:top w:val="single" w:sz="8" w:space="0" w:color="auto"/>
              <w:bottom w:val="single" w:sz="8" w:space="0" w:color="auto"/>
            </w:tcBorders>
            <w:vAlign w:val="center"/>
          </w:tcPr>
          <w:p w14:paraId="5A268FF0" w14:textId="392371C2" w:rsidR="00025882" w:rsidRPr="007C6C48" w:rsidRDefault="00025882" w:rsidP="00530F0B">
            <w:pPr>
              <w:pStyle w:val="NoSpacing"/>
              <w:spacing w:after="0"/>
              <w:jc w:val="center"/>
              <w:rPr>
                <w:rFonts w:ascii="Roboto" w:hAnsi="Roboto"/>
              </w:rPr>
            </w:pPr>
            <w:r w:rsidRPr="007C6C48">
              <w:rPr>
                <w:rFonts w:ascii="Roboto" w:hAnsi="Roboto"/>
              </w:rPr>
              <w:t>Reference</w:t>
            </w:r>
          </w:p>
        </w:tc>
      </w:tr>
      <w:tr w:rsidR="00025882" w:rsidRPr="007C6C48" w14:paraId="04CE0B40" w14:textId="77777777" w:rsidTr="00B45276">
        <w:tc>
          <w:tcPr>
            <w:tcW w:w="1136" w:type="dxa"/>
            <w:tcBorders>
              <w:top w:val="single" w:sz="8" w:space="0" w:color="auto"/>
            </w:tcBorders>
          </w:tcPr>
          <w:p w14:paraId="2CF3AECF" w14:textId="7777777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Constant</w:t>
            </w:r>
          </w:p>
        </w:tc>
        <w:tc>
          <w:tcPr>
            <w:tcW w:w="887" w:type="dxa"/>
            <w:tcBorders>
              <w:top w:val="single" w:sz="8" w:space="0" w:color="auto"/>
            </w:tcBorders>
          </w:tcPr>
          <w:p w14:paraId="1B85FF03"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1050–1250</w:t>
            </w:r>
          </w:p>
        </w:tc>
        <w:tc>
          <w:tcPr>
            <w:tcW w:w="867" w:type="dxa"/>
            <w:tcBorders>
              <w:top w:val="single" w:sz="8" w:space="0" w:color="auto"/>
            </w:tcBorders>
          </w:tcPr>
          <w:p w14:paraId="7E94D853" w14:textId="77777777" w:rsidR="00025882" w:rsidRPr="007C6C48" w:rsidRDefault="00025882" w:rsidP="00B061FC">
            <w:pPr>
              <w:pStyle w:val="NoSpacing"/>
              <w:spacing w:after="0"/>
              <w:jc w:val="right"/>
              <w:rPr>
                <w:rFonts w:ascii="Roboto" w:hAnsi="Roboto"/>
                <w:color w:val="000000" w:themeColor="text1"/>
              </w:rPr>
            </w:pPr>
            <w:r w:rsidRPr="007C6C48">
              <w:rPr>
                <w:rFonts w:ascii="Roboto" w:hAnsi="Roboto"/>
                <w:color w:val="000000" w:themeColor="text1"/>
              </w:rPr>
              <w:t>109–5000</w:t>
            </w:r>
          </w:p>
        </w:tc>
        <w:tc>
          <w:tcPr>
            <w:tcW w:w="1457" w:type="dxa"/>
            <w:tcBorders>
              <w:top w:val="single" w:sz="8" w:space="0" w:color="auto"/>
            </w:tcBorders>
          </w:tcPr>
          <w:p w14:paraId="2F3BD7DF" w14:textId="6B31215C"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Basalt (&lt;6 wt% H</w:t>
            </w:r>
            <w:r w:rsidRPr="007C6C48">
              <w:rPr>
                <w:rFonts w:ascii="Roboto" w:hAnsi="Roboto"/>
                <w:color w:val="000000" w:themeColor="text1"/>
                <w:vertAlign w:val="subscript"/>
              </w:rPr>
              <w:t>2</w:t>
            </w:r>
            <w:r w:rsidRPr="007C6C48">
              <w:rPr>
                <w:rFonts w:ascii="Roboto" w:hAnsi="Roboto"/>
                <w:color w:val="000000" w:themeColor="text1"/>
              </w:rPr>
              <w:t>O</w:t>
            </w:r>
            <w:r w:rsidRPr="007C6C48">
              <w:rPr>
                <w:rFonts w:ascii="Roboto" w:hAnsi="Roboto"/>
                <w:color w:val="000000" w:themeColor="text1"/>
                <w:vertAlign w:val="subscript"/>
              </w:rPr>
              <w:t>T</w:t>
            </w:r>
            <w:r w:rsidRPr="007C6C48">
              <w:rPr>
                <w:rFonts w:ascii="Roboto" w:hAnsi="Roboto"/>
                <w:color w:val="000000" w:themeColor="text1"/>
              </w:rPr>
              <w:t>)</w:t>
            </w:r>
          </w:p>
        </w:tc>
        <w:tc>
          <w:tcPr>
            <w:tcW w:w="2005" w:type="dxa"/>
            <w:tcBorders>
              <w:top w:val="single" w:sz="8" w:space="0" w:color="auto"/>
            </w:tcBorders>
          </w:tcPr>
          <w:p w14:paraId="28CBDCCD" w14:textId="3A7A9408" w:rsidR="00025882" w:rsidRPr="007C6C48" w:rsidRDefault="00AF3633" w:rsidP="00B061FC">
            <w:pPr>
              <w:pStyle w:val="NoSpacing"/>
              <w:spacing w:after="0"/>
              <w:rPr>
                <w:rFonts w:ascii="Roboto" w:hAnsi="Roboto"/>
                <w:color w:val="000000" w:themeColor="text1"/>
              </w:rPr>
            </w:pPr>
            <w:r w:rsidRPr="007C6C48">
              <w:rPr>
                <w:rFonts w:ascii="Roboto" w:hAnsi="Roboto"/>
                <w:color w:val="000000" w:themeColor="text1"/>
              </w:rPr>
              <w:t>Matches stated constant value</w:t>
            </w:r>
          </w:p>
        </w:tc>
        <w:tc>
          <w:tcPr>
            <w:tcW w:w="2664" w:type="dxa"/>
            <w:tcBorders>
              <w:top w:val="single" w:sz="8" w:space="0" w:color="auto"/>
            </w:tcBorders>
          </w:tcPr>
          <w:p w14:paraId="25D55942" w14:textId="56D9B83D"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Fig</w:t>
            </w:r>
            <w:r w:rsidR="00370488" w:rsidRPr="007C6C48">
              <w:rPr>
                <w:rFonts w:ascii="Roboto" w:hAnsi="Roboto"/>
                <w:color w:val="000000" w:themeColor="text1"/>
              </w:rPr>
              <w:t>ure</w:t>
            </w:r>
            <w:r w:rsidRPr="007C6C48">
              <w:rPr>
                <w:rFonts w:ascii="Roboto" w:hAnsi="Roboto"/>
                <w:color w:val="000000" w:themeColor="text1"/>
              </w:rPr>
              <w:t xml:space="preserve"> S2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{"citationItems":[{"id":"ITEM-1","itemData":{"author":[{"dropping-particle":"","family":"Hughes","given":"Ery Catherine","non-dropping-particle":"","parse-names":false,"suffix":""},{"dropping-particle":"","family":"Liggins","given":"Philippa","non-dropping-particle":"","parse-names":false,"suffix":""},{"dropping-particle":"","family":"Saper","given":"Lee","non-dropping-particle":"","parse-names":false,"suffix":""},{"dropping-particle":"","family":"Stolper","given":"Edward M.","non-dropping-particle":"","parse-names":false,"suffix":""}],"container-title":"American Mineralogist","id":"ITEM-1","issued":{"date-parts":[["2024"]]},"page":"422-438","title":"The effects of oxygen fugacity and sulfur on the pressure of vapor-saturation of magma","type":"article-journal","volume":"109"},"uris":["http://www.mendeley.com/documents/?uuid=83762a38-efaa-4286-95f2-a78d55251540"]}],"mendeley":{"formattedCitation":"(Hughes et al., 2024)","manualFormatting":"Hughes et al. (2024b)","plainTextFormattedCitation":"(Hughes et al., 2024)","previouslyFormattedCitation":"(Hughes et al., 2024b)"},"properties":{"noteIndex":0},"schema":"https://github.com/citation-style-language/schema/raw/master/csl-citation.json"}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Hughes et al. (2024b)</w:t>
            </w:r>
            <w:r w:rsidRPr="007C6C48">
              <w:rPr>
                <w:rFonts w:ascii="Roboto" w:hAnsi="Roboto"/>
                <w:color w:val="000000" w:themeColor="text1"/>
              </w:rPr>
              <w:fldChar w:fldCharType="end"/>
            </w:r>
            <w:r w:rsidRPr="007C6C48">
              <w:rPr>
                <w:rFonts w:ascii="Roboto" w:hAnsi="Roboto"/>
                <w:color w:val="000000" w:themeColor="text1"/>
              </w:rPr>
              <w:t xml:space="preserve"> based on data compilation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{"citationItems":[{"id":"ITEM-1","itemData":{"DOI":"10.1007/S00410-022-01903-Y/FIGURES/10","ISSN":"14320967","abstract":"The solubility of CO2 in mafic magmas is strongly dependent on magma composition, which ultimately affects magma storage conditions and eruptive behavior. Recent experimental work showed that previously published volatile solubility models for mafic magmas are not well calibrated at mid-crustal pressures (400–600 MPa). Using a simple thermodynamic model, here we construct a general CO2 solubility model for mafic magmas by establishing the compositional dependence of two key thermodynamic parameters. The model is calibrated using experimental data from 10 magma compositions that span a range of pressures as well as silica (44–53 wt.%) and total alkali (2–9 wt.%) contents. We also survey the experimental literature for relevant H2O solubility data to determine how to model H2O solubility for these magmas. We combine these separate CO2 and H2O solubility models into a single general model for mixed-fluid (H2O–CO2) solubility in mafic magmas called MafiCH. We test the MafiCH model using experiments from three compositions that fall both within and beyond the calibrated range, and find that the model accurately constrains the CO2 solubility of depolymerized magmas. Sensitivity tests identify that Na, Ca, and Al have the largest effect on CO2 solubility while Si and Mg do not play a strong role in CO2 solubility in mafic, depolymerized melts. Overall, saturation pressures calculated using the new model presented here are typically lower than those predicted by previous models. The model provides a new framework to interpret volcanic data from mafic magma compositions for which no experimental data is available.","author":[{"dropping-particle":"","family":"Allison","given":"Chelsea M.","non-dropping-particle":"","parse-names":false,"suffix":""},{"dropping-particle":"","family":"Roggensack","given":"Kurt","non-dropping-particle":"","parse-names":false,"suffix":""},{"dropping-particle":"","family":"Clarke","given":"Amanda B.","non-dropping-particle":"","parse-names":false,"suffix":""}],"container-title":"Contributions to Mineralogy and Petrology","id":"ITEM-1","issue":"3","issued":{"date-parts":[["2022","3","1"]]},"page":"1-22","publisher":"Springer Science and Business Media Deutschland GmbH","title":"MafiCH: a general model for H2O–CO2 solubility in mafic magmas","type":"article-journal","volume":"177"},"uris":["http://www.mendeley.com/documents/?uuid=8226be74-5d59-36ea-87c7-c81dfa2b934e"]}],"mendeley":{"formattedCitation":"(Allison et al., 2022)","manualFormatting":"Allison et al. (2022)","plainTextFormattedCitation":"(Allison et al., 2022)","previouslyFormattedCitation":"(Allison et al., 2022)"},"properties":{"noteIndex":0},"schema":"https://github.com/citation-style-language/schema/raw/master/csl-citation.json"}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Allison et al. (2022)</w:t>
            </w:r>
            <w:r w:rsidRPr="007C6C48">
              <w:rPr>
                <w:rFonts w:ascii="Roboto" w:hAnsi="Roboto"/>
                <w:color w:val="000000" w:themeColor="text1"/>
              </w:rPr>
              <w:fldChar w:fldCharType="end"/>
            </w:r>
          </w:p>
        </w:tc>
      </w:tr>
      <w:tr w:rsidR="00025882" w:rsidRPr="007C6C48" w14:paraId="56A79ECC" w14:textId="77777777" w:rsidTr="00B45276">
        <w:tc>
          <w:tcPr>
            <w:tcW w:w="1136" w:type="dxa"/>
            <w:tcBorders>
              <w:bottom w:val="single" w:sz="8" w:space="0" w:color="auto"/>
            </w:tcBorders>
          </w:tcPr>
          <w:p w14:paraId="6F925AA8" w14:textId="77777777" w:rsidR="00025882" w:rsidRPr="007C6C48" w:rsidRDefault="00025882" w:rsidP="00B061FC">
            <w:pPr>
              <w:pStyle w:val="NoSpacing"/>
              <w:spacing w:after="0"/>
              <w:rPr>
                <w:rFonts w:ascii="Roboto" w:hAnsi="Roboto"/>
                <w:color w:val="000000" w:themeColor="text1"/>
                <w:highlight w:val="yellow"/>
              </w:rPr>
            </w:pPr>
            <w:r w:rsidRPr="007C6C48">
              <w:rPr>
                <w:rFonts w:ascii="Roboto" w:hAnsi="Roboto"/>
                <w:color w:val="000000" w:themeColor="text1"/>
              </w:rPr>
              <w:t>Constant</w:t>
            </w:r>
          </w:p>
        </w:tc>
        <w:tc>
          <w:tcPr>
            <w:tcW w:w="887" w:type="dxa"/>
            <w:tcBorders>
              <w:bottom w:val="single" w:sz="8" w:space="0" w:color="auto"/>
            </w:tcBorders>
          </w:tcPr>
          <w:p w14:paraId="5CACD903" w14:textId="77777777" w:rsidR="00025882" w:rsidRPr="007C6C48" w:rsidRDefault="00025882" w:rsidP="00B061FC">
            <w:pPr>
              <w:pStyle w:val="NoSpacing"/>
              <w:spacing w:after="0"/>
              <w:jc w:val="right"/>
              <w:rPr>
                <w:rFonts w:ascii="Roboto" w:hAnsi="Roboto"/>
                <w:color w:val="000000" w:themeColor="text1"/>
                <w:highlight w:val="yellow"/>
              </w:rPr>
            </w:pPr>
            <w:r w:rsidRPr="007C6C48">
              <w:rPr>
                <w:rFonts w:ascii="Roboto" w:hAnsi="Roboto"/>
                <w:color w:val="000000" w:themeColor="text1"/>
              </w:rPr>
              <w:t xml:space="preserve">850–1200 </w:t>
            </w:r>
          </w:p>
        </w:tc>
        <w:tc>
          <w:tcPr>
            <w:tcW w:w="867" w:type="dxa"/>
            <w:tcBorders>
              <w:bottom w:val="single" w:sz="8" w:space="0" w:color="auto"/>
            </w:tcBorders>
          </w:tcPr>
          <w:p w14:paraId="6E0E3D33" w14:textId="77777777" w:rsidR="00025882" w:rsidRPr="007C6C48" w:rsidRDefault="00025882" w:rsidP="00B061FC">
            <w:pPr>
              <w:pStyle w:val="NoSpacing"/>
              <w:spacing w:after="0"/>
              <w:jc w:val="right"/>
              <w:rPr>
                <w:rFonts w:ascii="Roboto" w:hAnsi="Roboto"/>
                <w:color w:val="000000" w:themeColor="text1"/>
                <w:highlight w:val="yellow"/>
              </w:rPr>
            </w:pPr>
            <w:r w:rsidRPr="007C6C48">
              <w:rPr>
                <w:rFonts w:ascii="Roboto" w:hAnsi="Roboto"/>
                <w:color w:val="000000" w:themeColor="text1"/>
              </w:rPr>
              <w:t xml:space="preserve">49–2000 </w:t>
            </w:r>
          </w:p>
        </w:tc>
        <w:tc>
          <w:tcPr>
            <w:tcW w:w="1457" w:type="dxa"/>
            <w:tcBorders>
              <w:bottom w:val="single" w:sz="8" w:space="0" w:color="auto"/>
            </w:tcBorders>
          </w:tcPr>
          <w:p w14:paraId="334ECA0F" w14:textId="77777777" w:rsidR="00025882" w:rsidRPr="007C6C48" w:rsidRDefault="00025882" w:rsidP="00B061FC">
            <w:pPr>
              <w:pStyle w:val="NoSpacing"/>
              <w:spacing w:after="0"/>
              <w:rPr>
                <w:rFonts w:ascii="Roboto" w:hAnsi="Roboto"/>
                <w:color w:val="000000" w:themeColor="text1"/>
              </w:rPr>
            </w:pPr>
            <w:r w:rsidRPr="007C6C48">
              <w:rPr>
                <w:rFonts w:ascii="Roboto" w:hAnsi="Roboto"/>
                <w:color w:val="000000" w:themeColor="text1"/>
              </w:rPr>
              <w:t>Rhyolite</w:t>
            </w:r>
          </w:p>
        </w:tc>
        <w:tc>
          <w:tcPr>
            <w:tcW w:w="2005" w:type="dxa"/>
            <w:tcBorders>
              <w:bottom w:val="single" w:sz="8" w:space="0" w:color="auto"/>
            </w:tcBorders>
          </w:tcPr>
          <w:p w14:paraId="1D2BEAB9" w14:textId="794375E0" w:rsidR="00025882" w:rsidRPr="007C6C48" w:rsidRDefault="00AF3633" w:rsidP="00B061FC">
            <w:pPr>
              <w:pStyle w:val="NoSpacing"/>
              <w:spacing w:after="0"/>
              <w:rPr>
                <w:rFonts w:ascii="Roboto" w:hAnsi="Roboto"/>
                <w:color w:val="000000" w:themeColor="text1"/>
              </w:rPr>
            </w:pPr>
            <w:r w:rsidRPr="007C6C48">
              <w:rPr>
                <w:rFonts w:ascii="Roboto" w:hAnsi="Roboto"/>
                <w:color w:val="000000" w:themeColor="text1"/>
              </w:rPr>
              <w:t>Matches stated constant value</w:t>
            </w:r>
          </w:p>
        </w:tc>
        <w:tc>
          <w:tcPr>
            <w:tcW w:w="2664" w:type="dxa"/>
            <w:tcBorders>
              <w:bottom w:val="single" w:sz="8" w:space="0" w:color="auto"/>
            </w:tcBorders>
          </w:tcPr>
          <w:p w14:paraId="70AA7717" w14:textId="6B09155C" w:rsidR="00025882" w:rsidRPr="007C6C48" w:rsidRDefault="00370488" w:rsidP="00B061FC">
            <w:pPr>
              <w:pStyle w:val="NoSpacing"/>
              <w:spacing w:after="0"/>
              <w:rPr>
                <w:rFonts w:ascii="Roboto" w:hAnsi="Roboto"/>
                <w:color w:val="000000" w:themeColor="text1"/>
              </w:rPr>
            </w:pPr>
            <w:r w:rsidRPr="007C6C48">
              <w:rPr>
                <w:rFonts w:ascii="Roboto" w:hAnsi="Roboto"/>
                <w:color w:val="000000" w:themeColor="text1"/>
              </w:rPr>
              <w:t>Eq. (S1)</w:t>
            </w:r>
            <w:r w:rsidR="00025882" w:rsidRPr="007C6C48">
              <w:rPr>
                <w:rFonts w:ascii="Roboto" w:hAnsi="Roboto"/>
                <w:color w:val="000000" w:themeColor="text1"/>
              </w:rPr>
              <w:t xml:space="preserve"> based on data from </w:t>
            </w:r>
            <w:r w:rsidR="00025882" w:rsidRPr="007C6C48">
              <w:rPr>
                <w:rFonts w:ascii="Roboto" w:hAnsi="Roboto"/>
              </w:rPr>
              <w:fldChar w:fldCharType="begin" w:fldLock="1"/>
            </w:r>
            <w:r w:rsidR="00025882" w:rsidRPr="007C6C48">
              <w:rPr>
                <w:rFonts w:ascii="Roboto" w:hAnsi="Roboto"/>
              </w:rPr>
              <w:instrText xml:space="preserve">ADDIN CSL_CITATION {"citationItems":[{"id":"ITEM-1","itemData":{"author":[{"dropping-particle":"","family":"Kadik","given":"A.A.","non-dropping-particle":"","parse-names":false,"suffix":""},{"dropping-particle":"","family":"Lukanin","given":"O.A.","non-dropping-particle":"","parse-names":false,"suffix":""},{"dropping-particle":"","family":"Lebedev","given":"Yeo B.","non-dropping-particle":"","parse-names":false,"suffix":""},{"dropping-particle":"","family":"Korovushkina","given":"E. Ye","non-dropping-particle":"","parse-names":false,"suffix":""}],"container-title":"Geochem. Int.","id":"ITEM-1","issued":{"date-parts":[["1972"]]},"page":"1041-1050","title":"Solubility of H2O and CO2 in granite and basalt melts at high pressures","type":"article-journal","volume":"9"},"uris":["http://www.mendeley.com/documents/?uuid=8c64f48d-0d43-4bf3-b19d-7cc79175f015"]},{"id":"ITEM-2","itemData":{"DOI":"10.1007/BF00306439","ISSN":"0010-7999","author":[{"dropping-particle":"","family":"Silver","given":"Lynn A.","non-dropping-particle":"","parse-names":false,"suffix":""},{"dropping-particle":"","family":"Ihinger","given":"Phillip D.","non-dropping-particle":"","parse-names":false,"suffix":""},{"dropping-particle":"","family":"Stolper","given":"Edward M.","non-dropping-particle":"","parse-names":false,"suffix":""}],"container-title":"Contributions to Mineralogy and Petrology","id":"ITEM-2","issue":"2","issued":{"date-parts":[["1990","2"]]},"page":"142-162","publisher":"Springer-Verlag","title":"The influence of bulk composition on the speciation of water in silicate glasses","type":"article-journal","volume":"104"},"uris":["http://www.mendeley.com/documents/?uuid=8ca53ffb-ef22-3cc7-8b6e-f16f15a09865"]},{"id":"ITEM-3","itemData":{"DOI":"10.1016/0012-821X(93)90004-S","ISSN":"0012821X","abstract":"Concentrations of carbon dioxide and water dissolved in glasses quenched from rhyolitic melts equilibrated with H2OCO2 fluids at 850°C and 750 bar were measured using infrared spectroscopy; concentrations of H2O and CO2 in the quenched fluids were measured manometrically. The mole fraction of CO2 in the quenched fluid ranged from 0.06 to 0.91. Concentrations of CO2 in the coexisting rhyolitic melt increased from 23(±6) ppm for the sample equilibrated with the most CO2-poor fluid to 515(±16) ppm for that equilibrated with the most CO2-rich fluid. The water content of the melt varied from 0.51(±0.06) to 3.34(±0.08) wt%. Our results show that concentrations of molecular CO2 and H2O in the glasses obey Henry's Law; i.e., the mole fractions of molecular CO2 and molecular H2O in the quenched melts are proportional to their fugacities in the coexisting vapor. CO2 contents of vapor-saturated melts are not </w:instrText>
            </w:r>
            <w:r w:rsidR="00025882" w:rsidRPr="007C6C48">
              <w:rPr>
                <w:rFonts w:ascii="Roboto" w:hAnsi="Roboto"/>
                <w:lang w:val="nl-NL"/>
              </w:rPr>
              <w:instrText>enhanced by addition of water to CO2-rich vapor, contrary to previous reports for silicate melts at higher pressures. The Henrian behavior of CO2 and H2O at low pressure considerably simplifies modeling of the degassing of silicic magmas. © 1993.","author":[{"dropping-particle":"","family":"Blank","given":"J. G.","non-dropping-particle":"","parse-names":false,"suffix":""},{"dropping-particle":"","family":"Stolper","given":"Edward M.","non-dropping-particle":"","parse-names":false,"suffix":""},{"dropping-particle":"","family":"Carroll","given":"M. R.","non-dropping-particle":"","parse-names":false,"suffix":""}],"container-title":"Earth and Planetary Science Letters","id":"ITEM-3","issue":"1-2","issued":{"date-parts":[["1993","8","1"]]},"page":"27-36","publisher":"Elsevier","title":"Solubilities of carbon dioxide and water in rhyolitic melt at 850°C and 750 bars","type":"article-journal","volume":"119"},"uris":["http://www.mendeley.com/documents/?uuid=de062b80-3b0f-3519-9580-a70f60d20275"]}],"mendeley":{"formattedCitation":"(Blank et al., 1993b; Kadik et al., 1972; Silver et al., 1990)","manualFormatting":"Blank et al. (1993), Kadik et al. (1972), and Silver et al. (1990)","plainTextFormattedCitation":"(Blank et al., 1993b; Kadik et al., 1972; Silver et al., 1990)","previouslyFormattedCitation":"(Blank et al., 1993b; Kadik et al., 1972; Silver et al., 1990)"},"properties":{"noteIndex":0},"schema":"https://github.com/citation-style-language/schema/raw/master/csl-citation.json"}</w:instrText>
            </w:r>
            <w:r w:rsidR="00025882" w:rsidRPr="007C6C48">
              <w:rPr>
                <w:rFonts w:ascii="Roboto" w:hAnsi="Roboto"/>
              </w:rPr>
              <w:fldChar w:fldCharType="separate"/>
            </w:r>
            <w:r w:rsidR="00025882" w:rsidRPr="007C6C48">
              <w:rPr>
                <w:rFonts w:ascii="Roboto" w:hAnsi="Roboto"/>
                <w:noProof/>
                <w:lang w:val="nl-NL"/>
              </w:rPr>
              <w:t xml:space="preserve">Blank et al. (1993), Kadik et al. (1972), and Silver et al. </w:t>
            </w:r>
            <w:r w:rsidR="00025882" w:rsidRPr="007C6C48">
              <w:rPr>
                <w:rFonts w:ascii="Roboto" w:hAnsi="Roboto"/>
                <w:noProof/>
              </w:rPr>
              <w:t>(1990)</w:t>
            </w:r>
            <w:r w:rsidR="00025882" w:rsidRPr="007C6C48">
              <w:rPr>
                <w:rFonts w:ascii="Roboto" w:hAnsi="Roboto"/>
              </w:rPr>
              <w:fldChar w:fldCharType="end"/>
            </w:r>
            <w:r w:rsidR="00025882" w:rsidRPr="007C6C48">
              <w:rPr>
                <w:rFonts w:ascii="Roboto" w:hAnsi="Roboto"/>
                <w:color w:val="000000" w:themeColor="text1"/>
              </w:rPr>
              <w:t xml:space="preserve"> </w:t>
            </w:r>
          </w:p>
        </w:tc>
      </w:tr>
    </w:tbl>
    <w:p w14:paraId="7783D23F" w14:textId="77777777" w:rsidR="0016716F" w:rsidRPr="007C6C48" w:rsidRDefault="0016716F" w:rsidP="0016716F">
      <w:pPr>
        <w:rPr>
          <w:rFonts w:ascii="Roboto" w:hAnsi="Roboto"/>
          <w:highlight w:val="yellow"/>
        </w:rPr>
      </w:pPr>
    </w:p>
    <w:p w14:paraId="1725A86F" w14:textId="55BA607E" w:rsidR="0016716F" w:rsidRPr="007C6C48" w:rsidRDefault="0016716F" w:rsidP="0016716F">
      <w:pPr>
        <w:pStyle w:val="NoSpacing"/>
        <w:spacing w:after="0"/>
        <w:rPr>
          <w:rFonts w:ascii="Roboto" w:hAnsi="Roboto"/>
          <w:color w:val="000000" w:themeColor="text1"/>
        </w:rPr>
      </w:pPr>
      <w:bookmarkStart w:id="9" w:name="_Ref163382294"/>
      <w:r w:rsidRPr="007C6C48">
        <w:rPr>
          <w:rFonts w:ascii="Roboto" w:hAnsi="Roboto"/>
        </w:rPr>
        <w:t>Table S</w:t>
      </w:r>
      <w:r w:rsidR="006A647B" w:rsidRPr="007C6C48">
        <w:rPr>
          <w:rFonts w:ascii="Roboto" w:hAnsi="Roboto"/>
        </w:rPr>
        <w:fldChar w:fldCharType="begin"/>
      </w:r>
      <w:r w:rsidR="006A647B" w:rsidRPr="007C6C48">
        <w:rPr>
          <w:rFonts w:ascii="Roboto" w:hAnsi="Roboto"/>
        </w:rPr>
        <w:instrText xml:space="preserve"> SEQ Table \* ARABIC </w:instrText>
      </w:r>
      <w:r w:rsidR="006A647B" w:rsidRPr="007C6C48">
        <w:rPr>
          <w:rFonts w:ascii="Roboto" w:hAnsi="Roboto"/>
        </w:rPr>
        <w:fldChar w:fldCharType="separate"/>
      </w:r>
      <w:r w:rsidR="006A647B" w:rsidRPr="007C6C48">
        <w:rPr>
          <w:rFonts w:ascii="Roboto" w:hAnsi="Roboto"/>
          <w:noProof/>
        </w:rPr>
        <w:t>6</w:t>
      </w:r>
      <w:r w:rsidR="006A647B" w:rsidRPr="007C6C48">
        <w:rPr>
          <w:rFonts w:ascii="Roboto" w:hAnsi="Roboto"/>
          <w:noProof/>
        </w:rPr>
        <w:fldChar w:fldCharType="end"/>
      </w:r>
      <w:bookmarkEnd w:id="9"/>
      <w:r w:rsidRPr="007C6C48">
        <w:rPr>
          <w:rFonts w:ascii="Roboto" w:hAnsi="Roboto"/>
          <w:noProof/>
        </w:rPr>
        <w:t>.</w:t>
      </w:r>
      <w:r w:rsidRPr="007C6C48">
        <w:rPr>
          <w:rFonts w:ascii="Roboto" w:hAnsi="Roboto"/>
        </w:rPr>
        <w:t xml:space="preserve"> Solubility </w:t>
      </w:r>
      <w:r w:rsidR="008A3EE0" w:rsidRPr="007C6C48">
        <w:rPr>
          <w:rFonts w:ascii="Roboto" w:hAnsi="Roboto"/>
        </w:rPr>
        <w:t xml:space="preserve">functions </w:t>
      </w:r>
      <w:r w:rsidRPr="007C6C48">
        <w:rPr>
          <w:rFonts w:ascii="Roboto" w:hAnsi="Roboto"/>
        </w:rPr>
        <w:t>for sulfide and range of conditions of experiments used for calibration.</w:t>
      </w:r>
    </w:p>
    <w:tbl>
      <w:tblPr>
        <w:tblStyle w:val="TableGrid"/>
        <w:tblW w:w="0" w:type="auto"/>
        <w:tblLook w:val="04A0" w:firstRow="1" w:lastRow="0" w:firstColumn="1" w:lastColumn="0" w:noHBand="0" w:noVBand="1"/>
      </w:tblPr>
      <w:tblGrid>
        <w:gridCol w:w="1214"/>
        <w:gridCol w:w="913"/>
        <w:gridCol w:w="894"/>
        <w:gridCol w:w="1671"/>
        <w:gridCol w:w="1820"/>
        <w:gridCol w:w="2504"/>
      </w:tblGrid>
      <w:tr w:rsidR="008A3EE0" w:rsidRPr="007C6C48" w14:paraId="77159CD7" w14:textId="77777777" w:rsidTr="00841EAD">
        <w:tc>
          <w:tcPr>
            <w:tcW w:w="1136" w:type="dxa"/>
            <w:tcBorders>
              <w:top w:val="single" w:sz="8" w:space="0" w:color="auto"/>
              <w:bottom w:val="single" w:sz="8" w:space="0" w:color="auto"/>
            </w:tcBorders>
          </w:tcPr>
          <w:p w14:paraId="1ABB7362" w14:textId="77777777" w:rsidR="008A3EE0" w:rsidRPr="007C6C48" w:rsidRDefault="008A3EE0" w:rsidP="00B061FC">
            <w:pPr>
              <w:pStyle w:val="NoSpacing"/>
              <w:spacing w:after="0"/>
              <w:jc w:val="center"/>
              <w:rPr>
                <w:rFonts w:ascii="Roboto" w:hAnsi="Roboto"/>
              </w:rPr>
            </w:pPr>
            <w:r w:rsidRPr="007C6C48">
              <w:rPr>
                <w:rFonts w:ascii="Roboto" w:hAnsi="Roboto"/>
              </w:rPr>
              <w:t>Variables</w:t>
            </w:r>
          </w:p>
        </w:tc>
        <w:tc>
          <w:tcPr>
            <w:tcW w:w="891" w:type="dxa"/>
            <w:tcBorders>
              <w:top w:val="single" w:sz="8" w:space="0" w:color="auto"/>
              <w:bottom w:val="single" w:sz="8" w:space="0" w:color="auto"/>
            </w:tcBorders>
          </w:tcPr>
          <w:p w14:paraId="24462DE7" w14:textId="77777777" w:rsidR="008A3EE0" w:rsidRPr="007C6C48" w:rsidRDefault="008A3EE0" w:rsidP="00B061FC">
            <w:pPr>
              <w:pStyle w:val="NoSpacing"/>
              <w:spacing w:after="0"/>
              <w:jc w:val="center"/>
              <w:rPr>
                <w:rFonts w:ascii="Roboto" w:hAnsi="Roboto"/>
              </w:rPr>
            </w:pPr>
            <w:r w:rsidRPr="007C6C48">
              <w:rPr>
                <w:rFonts w:ascii="Roboto" w:hAnsi="Roboto"/>
                <w:i/>
                <w:iCs/>
              </w:rPr>
              <w:t>T</w:t>
            </w:r>
            <w:r w:rsidRPr="007C6C48">
              <w:rPr>
                <w:rFonts w:ascii="Roboto" w:hAnsi="Roboto"/>
              </w:rPr>
              <w:t xml:space="preserve"> (°C)</w:t>
            </w:r>
          </w:p>
        </w:tc>
        <w:tc>
          <w:tcPr>
            <w:tcW w:w="895" w:type="dxa"/>
            <w:tcBorders>
              <w:top w:val="single" w:sz="8" w:space="0" w:color="auto"/>
              <w:bottom w:val="single" w:sz="8" w:space="0" w:color="auto"/>
            </w:tcBorders>
          </w:tcPr>
          <w:p w14:paraId="335BAC58" w14:textId="77777777" w:rsidR="008A3EE0" w:rsidRPr="007C6C48" w:rsidRDefault="008A3EE0" w:rsidP="00B061FC">
            <w:pPr>
              <w:pStyle w:val="NoSpacing"/>
              <w:spacing w:after="0"/>
              <w:jc w:val="center"/>
              <w:rPr>
                <w:rFonts w:ascii="Roboto" w:hAnsi="Roboto"/>
              </w:rPr>
            </w:pPr>
            <w:r w:rsidRPr="007C6C48">
              <w:rPr>
                <w:rFonts w:ascii="Roboto" w:hAnsi="Roboto"/>
                <w:i/>
                <w:iCs/>
              </w:rPr>
              <w:t>P</w:t>
            </w:r>
            <w:r w:rsidRPr="007C6C48">
              <w:rPr>
                <w:rFonts w:ascii="Roboto" w:hAnsi="Roboto"/>
              </w:rPr>
              <w:t xml:space="preserve"> (bars)</w:t>
            </w:r>
          </w:p>
        </w:tc>
        <w:tc>
          <w:tcPr>
            <w:tcW w:w="1693" w:type="dxa"/>
            <w:tcBorders>
              <w:top w:val="single" w:sz="8" w:space="0" w:color="auto"/>
              <w:bottom w:val="single" w:sz="8" w:space="0" w:color="auto"/>
            </w:tcBorders>
          </w:tcPr>
          <w:p w14:paraId="5EEF7300" w14:textId="77777777" w:rsidR="008A3EE0" w:rsidRPr="007C6C48" w:rsidRDefault="008A3EE0" w:rsidP="00B061FC">
            <w:pPr>
              <w:pStyle w:val="NoSpacing"/>
              <w:spacing w:after="0"/>
              <w:jc w:val="center"/>
              <w:rPr>
                <w:rFonts w:ascii="Roboto" w:hAnsi="Roboto"/>
              </w:rPr>
            </w:pPr>
            <w:r w:rsidRPr="007C6C48">
              <w:rPr>
                <w:rFonts w:ascii="Roboto" w:hAnsi="Roboto"/>
              </w:rPr>
              <w:t>Composition</w:t>
            </w:r>
          </w:p>
        </w:tc>
        <w:tc>
          <w:tcPr>
            <w:tcW w:w="1664" w:type="dxa"/>
            <w:tcBorders>
              <w:top w:val="single" w:sz="8" w:space="0" w:color="auto"/>
              <w:bottom w:val="single" w:sz="8" w:space="0" w:color="auto"/>
            </w:tcBorders>
          </w:tcPr>
          <w:p w14:paraId="64C204D1" w14:textId="14443753" w:rsidR="008A3EE0" w:rsidRPr="007C6C48" w:rsidRDefault="008A3EE0" w:rsidP="00B061FC">
            <w:pPr>
              <w:pStyle w:val="NoSpacing"/>
              <w:spacing w:after="0"/>
              <w:jc w:val="center"/>
              <w:rPr>
                <w:rFonts w:ascii="Roboto" w:hAnsi="Roboto"/>
              </w:rPr>
            </w:pPr>
            <w:r w:rsidRPr="007C6C48">
              <w:rPr>
                <w:rFonts w:ascii="Roboto" w:hAnsi="Roboto"/>
              </w:rPr>
              <w:t>Benchmark</w:t>
            </w:r>
          </w:p>
        </w:tc>
        <w:tc>
          <w:tcPr>
            <w:tcW w:w="2737" w:type="dxa"/>
            <w:tcBorders>
              <w:top w:val="single" w:sz="8" w:space="0" w:color="auto"/>
              <w:bottom w:val="single" w:sz="8" w:space="0" w:color="auto"/>
            </w:tcBorders>
          </w:tcPr>
          <w:p w14:paraId="231BA855" w14:textId="5CF9586C" w:rsidR="008A3EE0" w:rsidRPr="007C6C48" w:rsidRDefault="008A3EE0" w:rsidP="00B061FC">
            <w:pPr>
              <w:pStyle w:val="NoSpacing"/>
              <w:spacing w:after="0"/>
              <w:jc w:val="center"/>
              <w:rPr>
                <w:rFonts w:ascii="Roboto" w:hAnsi="Roboto"/>
              </w:rPr>
            </w:pPr>
            <w:r w:rsidRPr="007C6C48">
              <w:rPr>
                <w:rFonts w:ascii="Roboto" w:hAnsi="Roboto"/>
              </w:rPr>
              <w:t>Reference</w:t>
            </w:r>
          </w:p>
        </w:tc>
      </w:tr>
      <w:tr w:rsidR="008A3EE0" w:rsidRPr="007C6C48" w14:paraId="75171BB8" w14:textId="77777777" w:rsidTr="00841EAD">
        <w:tc>
          <w:tcPr>
            <w:tcW w:w="1136" w:type="dxa"/>
            <w:tcBorders>
              <w:top w:val="single" w:sz="8" w:space="0" w:color="auto"/>
            </w:tcBorders>
          </w:tcPr>
          <w:p w14:paraId="132EEDC0" w14:textId="77777777" w:rsidR="008A3EE0" w:rsidRPr="007C6C48" w:rsidRDefault="008A3EE0" w:rsidP="00B061FC">
            <w:pPr>
              <w:pStyle w:val="NoSpacing"/>
              <w:spacing w:after="0"/>
              <w:rPr>
                <w:rFonts w:ascii="Roboto" w:hAnsi="Roboto"/>
                <w:color w:val="000000" w:themeColor="text1"/>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1" w:type="dxa"/>
            <w:tcBorders>
              <w:top w:val="single" w:sz="8" w:space="0" w:color="auto"/>
            </w:tcBorders>
          </w:tcPr>
          <w:p w14:paraId="0A63AC28" w14:textId="77777777" w:rsidR="008A3EE0" w:rsidRPr="007C6C48" w:rsidRDefault="008A3EE0" w:rsidP="00B061FC">
            <w:pPr>
              <w:pStyle w:val="NoSpacing"/>
              <w:spacing w:after="0"/>
              <w:jc w:val="right"/>
              <w:rPr>
                <w:rFonts w:ascii="Roboto" w:hAnsi="Roboto"/>
                <w:color w:val="000000" w:themeColor="text1"/>
              </w:rPr>
            </w:pPr>
            <w:r w:rsidRPr="007C6C48">
              <w:rPr>
                <w:rFonts w:ascii="Roboto" w:hAnsi="Roboto"/>
                <w:color w:val="000000" w:themeColor="text1"/>
              </w:rPr>
              <w:t xml:space="preserve">1200–1500 </w:t>
            </w:r>
          </w:p>
        </w:tc>
        <w:tc>
          <w:tcPr>
            <w:tcW w:w="895" w:type="dxa"/>
            <w:tcBorders>
              <w:top w:val="single" w:sz="8" w:space="0" w:color="auto"/>
            </w:tcBorders>
          </w:tcPr>
          <w:p w14:paraId="2CD01FFF" w14:textId="77777777" w:rsidR="008A3EE0" w:rsidRPr="007C6C48" w:rsidRDefault="008A3EE0" w:rsidP="00B061FC">
            <w:pPr>
              <w:pStyle w:val="NoSpacing"/>
              <w:spacing w:after="0"/>
              <w:jc w:val="right"/>
              <w:rPr>
                <w:rFonts w:ascii="Roboto" w:hAnsi="Roboto"/>
                <w:color w:val="000000" w:themeColor="text1"/>
              </w:rPr>
            </w:pPr>
            <w:r w:rsidRPr="007C6C48">
              <w:rPr>
                <w:rFonts w:ascii="Roboto" w:hAnsi="Roboto"/>
                <w:color w:val="000000" w:themeColor="text1"/>
              </w:rPr>
              <w:t>1</w:t>
            </w:r>
          </w:p>
        </w:tc>
        <w:tc>
          <w:tcPr>
            <w:tcW w:w="1693" w:type="dxa"/>
            <w:tcBorders>
              <w:top w:val="single" w:sz="8" w:space="0" w:color="auto"/>
            </w:tcBorders>
          </w:tcPr>
          <w:p w14:paraId="47684C95" w14:textId="77777777" w:rsidR="008A3EE0" w:rsidRPr="007C6C48" w:rsidRDefault="008A3EE0" w:rsidP="00B061FC">
            <w:pPr>
              <w:pStyle w:val="NoSpacing"/>
              <w:spacing w:after="0"/>
              <w:rPr>
                <w:rFonts w:ascii="Roboto" w:hAnsi="Roboto"/>
                <w:color w:val="000000" w:themeColor="text1"/>
              </w:rPr>
            </w:pPr>
            <w:r w:rsidRPr="007C6C48">
              <w:rPr>
                <w:rFonts w:ascii="Roboto" w:hAnsi="Roboto"/>
                <w:color w:val="000000" w:themeColor="text1"/>
              </w:rPr>
              <w:t>Anhydrous basalt to rhyolite</w:t>
            </w:r>
          </w:p>
        </w:tc>
        <w:tc>
          <w:tcPr>
            <w:tcW w:w="1664" w:type="dxa"/>
            <w:tcBorders>
              <w:top w:val="single" w:sz="8" w:space="0" w:color="auto"/>
            </w:tcBorders>
          </w:tcPr>
          <w:p w14:paraId="62E01A53" w14:textId="244E01B8" w:rsidR="008A3EE0" w:rsidRPr="007C6C48" w:rsidRDefault="00CA1CED" w:rsidP="00B061FC">
            <w:pPr>
              <w:pStyle w:val="NoSpacing"/>
              <w:spacing w:after="0"/>
              <w:rPr>
                <w:rFonts w:ascii="Roboto" w:hAnsi="Roboto"/>
                <w:color w:val="000000" w:themeColor="text1"/>
              </w:rPr>
            </w:pPr>
            <w:r w:rsidRPr="007C6C48">
              <w:rPr>
                <w:rFonts w:ascii="Roboto" w:hAnsi="Roboto"/>
                <w:color w:val="000000" w:themeColor="text1"/>
              </w:rPr>
              <w:t>Supplementary spreadsheet</w:t>
            </w:r>
          </w:p>
        </w:tc>
        <w:tc>
          <w:tcPr>
            <w:tcW w:w="2737" w:type="dxa"/>
            <w:tcBorders>
              <w:top w:val="single" w:sz="8" w:space="0" w:color="auto"/>
            </w:tcBorders>
          </w:tcPr>
          <w:p w14:paraId="074ECCE5" w14:textId="023FC11D" w:rsidR="008A3EE0" w:rsidRPr="007C6C48" w:rsidRDefault="008A3EE0" w:rsidP="00B061FC">
            <w:pPr>
              <w:pStyle w:val="NoSpacing"/>
              <w:spacing w:after="0"/>
              <w:rPr>
                <w:rFonts w:ascii="Roboto" w:hAnsi="Roboto"/>
                <w:color w:val="000000" w:themeColor="text1"/>
              </w:rPr>
            </w:pPr>
            <w:r w:rsidRPr="007C6C48">
              <w:rPr>
                <w:rFonts w:ascii="Roboto" w:hAnsi="Roboto"/>
                <w:color w:val="000000" w:themeColor="text1"/>
              </w:rPr>
              <w:t xml:space="preserve">Eq. (10.34)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{"citationItems":[{"id":"ITEM-1","itemData":{"DOI":"10.1002/9781119473206.ch10","abstract":"A thermodynamic model to calculate the “Sulfide Content at Sulfide Saturation” or SCSS of basaltic and intermediate composition silicate melts has been built from four independently measurable ther...","author":[{"dropping-particle":"","family":"O'Neill","given":"Hugh St. C.","non-dropping-particle":"","parse-names":false,"suffix":""}],"container-title":"Magma Redox Geochemistry, Geophysical Monograph Series","editor":[{"dropping-particle":"","family":"Moretti","given":"Roberto","non-dropping-particle":"","parse-names":false,"suffix":""},{"dropping-particle":"","family":"Neuville","given":"Daniel R.","non-dropping-particle":"","parse-names":false,"suffix":""}],"id":"ITEM-1","issued":{"date-parts":[["2021"]]},"page":"177-213","publisher":"John Wiley &amp; Sons, Inc.","title":"The thermodynamic controls on sulfide saturation in silicate melts with application to Ocean Floor Basalts.","type":"chapter"},"uris":["http://www.mendeley.com/documents/?uuid=6f3ae3ca-6ecd-3137-8bfc-f37a8f3fea2a"]}],"mendeley":{"formattedCitation":"(O’Neill, 2021)","manualFormatting":"O’Neill (2021)","plainTextFormattedCitation":"(O’Neill, 2021)","previouslyFormattedCitation":"(O’Neill, 2021)"},"properties":{"noteIndex":0},"schema":"https://github.com/citation-style-language/schema/raw/master/csl-citation.json"}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O’Neill (2021)</w:t>
            </w:r>
            <w:r w:rsidRPr="007C6C48">
              <w:rPr>
                <w:rFonts w:ascii="Roboto" w:hAnsi="Roboto"/>
                <w:color w:val="000000" w:themeColor="text1"/>
              </w:rPr>
              <w:fldChar w:fldCharType="end"/>
            </w:r>
            <w:r w:rsidRPr="007C6C48">
              <w:rPr>
                <w:rFonts w:ascii="Roboto" w:hAnsi="Roboto"/>
                <w:color w:val="000000" w:themeColor="text1"/>
              </w:rPr>
              <w:t xml:space="preserve"> (with or without dilution from H</w:t>
            </w:r>
            <w:r w:rsidRPr="007C6C48">
              <w:rPr>
                <w:rFonts w:ascii="Roboto" w:hAnsi="Roboto"/>
                <w:color w:val="000000" w:themeColor="text1"/>
                <w:vertAlign w:val="subscript"/>
              </w:rPr>
              <w:t>2</w:t>
            </w:r>
            <w:r w:rsidRPr="007C6C48">
              <w:rPr>
                <w:rFonts w:ascii="Roboto" w:hAnsi="Roboto"/>
                <w:color w:val="000000" w:themeColor="text1"/>
              </w:rPr>
              <w:t xml:space="preserve">O), based on data from </w:t>
            </w:r>
            <w:r w:rsidRPr="007C6C48">
              <w:rPr>
                <w:rFonts w:ascii="Roboto" w:hAnsi="Roboto"/>
                <w:color w:val="000000" w:themeColor="text1"/>
              </w:rPr>
              <w:fldChar w:fldCharType="begin" w:fldLock="1"/>
            </w:r>
            <w:r w:rsidRPr="007C6C48">
              <w:rPr>
                <w:rFonts w:ascii="Roboto" w:hAnsi="Roboto"/>
                <w:color w:val="000000" w:themeColor="text1"/>
              </w:rPr>
              <w:instrText xml:space="preserve">ADDIN CSL_CITATION {"citationItems":[{"id":"ITEM-1","itemData":{"DOI":"10.1093/petrology/43.6.1049","ISSN":"00223530","abstract":"The solubility of sulfur as S2 has been experimentally determined for 19 silicate melt compositions in the system CaOMgO-Al2O3-SiO2 (CMAS) ± TiO2 ± FeO, at 1400°C and 1 bar, using CO-CO2-SO2 gas mixtures to vary oxygen fugacity (fO2) and sulfur fugacity (fS2). For all compositions, the solubility is confirmed to be proportional to (fS2/fO2)1/2, allowing the definition of the sulfide capacity (Cs) of a silicate melt as Cs = [S](fO2/fS2)1/2. Additional experiments covering over 150 melt compositions, including some with Na and K, were then used to determine Cs as a function of melt composition at 1400°C. The results were fitted to the equation CS = AO + ∑MAMXM + BFe-TiXFeXTi, where AFe </w:instrText>
            </w:r>
            <w:r w:rsidRPr="007C6C48">
              <w:rPr>
                <w:rFonts w:ascii="Cambria Math" w:hAnsi="Cambria Math" w:cs="Cambria Math"/>
                <w:color w:val="000000" w:themeColor="text1"/>
              </w:rPr>
              <w:instrText>≫</w:instrText>
            </w:r>
            <w:r w:rsidRPr="007C6C48">
              <w:rPr>
                <w:rFonts w:ascii="Roboto" w:hAnsi="Roboto"/>
                <w:color w:val="000000" w:themeColor="text1"/>
              </w:rPr>
              <w:instrText xml:space="preserve"> ACa &gt; AMg,ANa/K,ATi. The FeO content of natural basalts is the dominant control on CS. The equation for CS was then combined with the equation for the thermodynamic equilibrium between silicate melt and immiscible FeS-rich sulfide melt, to develop an expression for the sulfur content at sulfide saturation (SCSS) of the silicate melt. The value of SCSS is independent of fO2 and fS2, but shows an asymmetric U-shaped dependence on the FeO content of the silicate melt. Many of the experiments on Fe-containing melt compositions were saturated with immiscible FeS melt, and these experiments were used to calibrate quantitatively SCSS at 1400°C as a function of melt composition.","author":[{"dropping-particle":"","family":"O'Neill","given":"Hugh St. C.","non-dropping-particle":"","parse-names":false,"suffix":""},{"dropping-particle":"","family":"Mavrogenes","given":"John A.","non-dropping-particle":"","parse-names":false,"suffix":""}],"container-title":"Journal of Petrology","id":"ITEM-1","issue":"6","issued":{"date-parts":[["2002","6","1"]]},"page":"1049-1087","publisher":"Oxford Academic","title":"The sulfide capacity and the sulfur content at sulfide saturation of silicate melts at 1400°C and 1 bar","type":"article-journal","volume":"43"},"uris":["http://www.mendeley.com/documents/?uuid=fa1be182-e32a-3e7a-9548-d65b2dec32f2"]},{"id":"ITEM-2","itemData":{"DOI":"10.1016/J.GCA.2010.08.014","ISSN":"0016-7037","abstract":"The effect of sulfur dissolved as sulfide (S2-) in silicate melts on the activity coefficients of NiO and some other oxides of divalent cations (Ca, Cr, Mn, Fe and Co) has been determined from olivine/melt partitioning experiments at 1400°C in six melt compositions in the system CaO-MgO-Al2O3-SiO2 (CMAS), and in derivatives of these compositions at 1370°C, obtained from the six CMAS compositions by substituting Fe for Mg (FeCMAS). Amounts of S2- were varied from zero to sulfide saturation, reaching 4100μgg-1 S in the most sulfur-rich silicate melt. The sulfide solubilities compare reasonably well with those predicted from the parameterization of the sulfide capacity of silicate melts at 1400°C of O'Neill and Mavrogenes (2002), although in detail systematic deviations indicate that a more sophisticated model may improve the prediction of sulfide capacities.The results show a barely discernible effect of S2- in the silicate melt on Fe, Co and Ni partition coefficients, and also surprisingly, a tiny but resolvable effect on Ca partitioning, but no detectable effect on Cr, Mn or some other lithophile incompatible elements (Sc, Ti, V, Y, Zr and Hf). Decreasing Mg# of olivine (reflecting increasing FeO in the system) has a significant influence on the partitioning of several of the divalent cations, particularly Ca and Ni. We find a remarkably systematic correlation between KDM-Mgol/melt and the ionic radius of M2+, where M=Ca, Cr, Mn, Fe, Co or Ni, which is attributable to a simple relationship between size mismatch and excess free energies of mixing in Mg-rich olivine solid solutions.Neither the effect of S2- nor of Mg#ol is large enough by an order of magnitude to account for the reported variations of KDNi-Mgol/melt obtained from electron microprobe analyses of olivine/glass pairs from mid-ocean ridge basalts (MORBs). Comparing these MORB glass analyses with the Ni-MgO systematics of MORB from other studies in the literature, which were obtained using a variety of analytical techniques, shows that these electron microprobe analyses are anomalous. We suggest that the reported variation of KDNi-Mgol/melt with S content in MORB is an analytical artifact.Mass balance of melt and olivine compositions with the starting compositions shows that dissolved S2- depresses the olivine liquidus of haplobasaltic silicate melts by 5.8×10-3 (±1.3×10-3) K per μgg-1 of S2-, which is negligible in most contexts. We also present data for the partitioning of some incompatible …","author":[{"dropping-particle":"","family":"Tuff","given":"James","non-dropping-particle":"","parse-names":false,"suffix":""},{"dropping-particle":"","family":"O'Neill","given":"Hugh St C.","non-dropping-particle":"","parse-names":false,"suffix":""}],"container-title":"Geochimica et Cosmochimica Acta","id":"ITEM-2","issue":"21","issued":{"date-parts":[["2010","11","1"]]},"page":"6180-6205","publisher":"Pergamon","title":"The effect of sulfur on the partitioning of Ni and other first-row transition elements between olivine and silicate melt","type":"article-journal","volume":"74"},"uris":["http://www.mendeley.com/documents/?uuid=e7a815b6-5836-349f-860f-f2333f35856d"]},{"id":"ITEM-3","itemData":{"DOI":"10.2113/GSECONGEO.69.4.451","ISSN":"0361-0128","abstract":"Factors controlling the solubility of sulfur in mafic magmas are temperature, composition, and fugacities of the gaseous species O 2 and S 2. In order to determine how these factors control the solubility of sulfur, experiments have been conducted at one atmosphere total pressure and at f o2 and f s2 controlled by mixing of SO 2, CO 2, and CO. All common mafic magmas are within a range of f o2 and f s2 such that sulfide sulfur is the most important species in the melt. Within this range, a temperature increase of 100°C magnifies the capacity of a magma to dissolve sulfur by a factor of 5 to 7 times, assuming a constant ratio of f o2 to f s2. Increases in f o2 and f s2 cause, respectively, decreases and increases in sulfur solubility. The general relationship between the magma composition and the sulfur-carrying capacity of a magma has also been determined. The strongest positive correlation of sulfur content is observed with the ferrous iron content. Because other components influence the activity coefficient of FeO and thereby the solubility of ferrous iron, their effect on the sulfur-carrying capacity is complex. The maximum solubility of sulfur in a magma of basaltic composition at 1,200° C, was found to vary from 0.05 to 0.2 weight percent as the FeO content was increased from 5 to 20 weight percent. In nature all of the controlling variables change during cooling and crystallization of a magma, and each or all of them may bring a magma to saturation, thereby causing a sulfide phase to precipitate. Under most conditions the sulfide phase which precipitates from a mafic magma will be an immiscible iron-sulfide-oxide liquid. © 1974 Society of Economic Geologists, Inc.","author":[{"dropping-particle":"","family":"Haughton","given":"David R.","non-dropping-particle":"","parse-names":false,"suffix":""},{"dropping-particle":"","family":"Roeder","given":"Peter L.","non-dropping-particle":"","parse-names":false,"suffix":""},{"dropping-particle":"","family":"Skinner","given":"Brian J.","non-dropping-particle":"","parse-names":false,"suffix":""}],"container-title":"Economic Geology","id":"ITEM-3","issue":"4","issued":{"date-parts":[["1974","7","1"]]},"page":"451-467","publisher":"GeoScienceWorld","title":"Solubility of Sulfur in Mafic Magmas","type":"article-journal","volume":"69"},"uris":["http://www.mendeley.com/documents/?uuid=a09db535-b96f-3f45-9667-dd16b1b3bd0f"]}],"mendeley":{"formattedCitation":"(Haughton et al., 1974; O’Neill and Mavrogenes, 2002; Tuff and O’Neill, 2010)","manualFormatting":"Haughton et al. (1974), O’Neill and Mavrogenes (2002), and Tuff and O’Neill (2010)","plainTextFormattedCitation":"(Haughton et al., 1974; O’Neill and Mavrogenes, 2002; Tuff and O’Neill, 2010)","previouslyFormattedCitation":"(Haughton et al., 1974; O’Neill and Mavrogenes, 2002; Tuff and O’Neill, 2010)"},"properties":{"noteIndex":0},"schema":"https://github.com/citation-style-language/schema/raw/master/csl-citation.json"}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Haughton et al. (1974), O’Neill and Mavrogenes (2002), and Tuff and O’Neill (2010)</w:t>
            </w:r>
            <w:r w:rsidRPr="007C6C48">
              <w:rPr>
                <w:rFonts w:ascii="Roboto" w:hAnsi="Roboto"/>
                <w:color w:val="000000" w:themeColor="text1"/>
              </w:rPr>
              <w:fldChar w:fldCharType="end"/>
            </w:r>
            <w:r w:rsidRPr="007C6C48">
              <w:rPr>
                <w:rFonts w:ascii="Roboto" w:hAnsi="Roboto"/>
                <w:color w:val="000000" w:themeColor="text1"/>
              </w:rPr>
              <w:t xml:space="preserve"> </w:t>
            </w:r>
          </w:p>
        </w:tc>
      </w:tr>
      <w:tr w:rsidR="008A3EE0" w:rsidRPr="007C6C48" w14:paraId="671D9EC0" w14:textId="77777777" w:rsidTr="00841EAD">
        <w:tc>
          <w:tcPr>
            <w:tcW w:w="1136" w:type="dxa"/>
          </w:tcPr>
          <w:p w14:paraId="128F5A55" w14:textId="77777777" w:rsidR="008A3EE0" w:rsidRPr="007C6C48" w:rsidRDefault="008A3EE0" w:rsidP="00B061FC">
            <w:pPr>
              <w:pStyle w:val="NoSpacing"/>
              <w:spacing w:after="0"/>
              <w:rPr>
                <w:rFonts w:ascii="Roboto" w:hAnsi="Roboto"/>
                <w:color w:val="000000" w:themeColor="text1"/>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1" w:type="dxa"/>
          </w:tcPr>
          <w:p w14:paraId="2089255B" w14:textId="77777777" w:rsidR="008A3EE0" w:rsidRPr="007C6C48" w:rsidRDefault="008A3EE0" w:rsidP="00B061FC">
            <w:pPr>
              <w:pStyle w:val="NoSpacing"/>
              <w:spacing w:after="0"/>
              <w:jc w:val="right"/>
              <w:rPr>
                <w:rFonts w:ascii="Roboto" w:hAnsi="Roboto"/>
                <w:color w:val="000000" w:themeColor="text1"/>
              </w:rPr>
            </w:pPr>
            <w:r w:rsidRPr="007C6C48">
              <w:rPr>
                <w:rFonts w:ascii="Roboto" w:hAnsi="Roboto"/>
                <w:color w:val="000000" w:themeColor="text1"/>
              </w:rPr>
              <w:t xml:space="preserve">1045–1500 </w:t>
            </w:r>
          </w:p>
        </w:tc>
        <w:tc>
          <w:tcPr>
            <w:tcW w:w="895" w:type="dxa"/>
          </w:tcPr>
          <w:p w14:paraId="486AC98F" w14:textId="77777777" w:rsidR="008A3EE0" w:rsidRPr="007C6C48" w:rsidRDefault="008A3EE0" w:rsidP="00B061FC">
            <w:pPr>
              <w:pStyle w:val="NoSpacing"/>
              <w:spacing w:after="0"/>
              <w:jc w:val="right"/>
              <w:rPr>
                <w:rFonts w:ascii="Roboto" w:hAnsi="Roboto"/>
                <w:color w:val="000000" w:themeColor="text1"/>
              </w:rPr>
            </w:pPr>
            <w:r w:rsidRPr="007C6C48">
              <w:rPr>
                <w:rFonts w:ascii="Roboto" w:hAnsi="Roboto"/>
                <w:color w:val="000000" w:themeColor="text1"/>
              </w:rPr>
              <w:t xml:space="preserve">1–15000 </w:t>
            </w:r>
          </w:p>
        </w:tc>
        <w:tc>
          <w:tcPr>
            <w:tcW w:w="1693" w:type="dxa"/>
          </w:tcPr>
          <w:p w14:paraId="43C340F3" w14:textId="77777777" w:rsidR="008A3EE0" w:rsidRPr="007C6C48" w:rsidRDefault="008A3EE0" w:rsidP="00B061FC">
            <w:pPr>
              <w:pStyle w:val="NoSpacing"/>
              <w:spacing w:after="0"/>
              <w:rPr>
                <w:rFonts w:ascii="Roboto" w:hAnsi="Roboto"/>
                <w:color w:val="FF0000"/>
              </w:rPr>
            </w:pPr>
            <w:r w:rsidRPr="007C6C48">
              <w:rPr>
                <w:rFonts w:ascii="Roboto" w:hAnsi="Roboto"/>
                <w:color w:val="000000" w:themeColor="text1"/>
              </w:rPr>
              <w:t>Hydrous basalt to rhyolite</w:t>
            </w:r>
          </w:p>
        </w:tc>
        <w:tc>
          <w:tcPr>
            <w:tcW w:w="1664" w:type="dxa"/>
          </w:tcPr>
          <w:p w14:paraId="306FFBAA" w14:textId="0F64209C" w:rsidR="008A3EE0" w:rsidRPr="007C6C48" w:rsidRDefault="00726532" w:rsidP="00B061FC">
            <w:pPr>
              <w:pStyle w:val="NoSpacing"/>
              <w:spacing w:after="0"/>
              <w:rPr>
                <w:rFonts w:ascii="Roboto" w:hAnsi="Roboto"/>
                <w:color w:val="000000" w:themeColor="text1"/>
              </w:rPr>
            </w:pPr>
            <w:r w:rsidRPr="007C6C48">
              <w:rPr>
                <w:rFonts w:ascii="Roboto" w:hAnsi="Roboto"/>
              </w:rPr>
              <w:t>-</w:t>
            </w:r>
          </w:p>
        </w:tc>
        <w:tc>
          <w:tcPr>
            <w:tcW w:w="2737" w:type="dxa"/>
          </w:tcPr>
          <w:p w14:paraId="349F877D" w14:textId="4A5EC31D" w:rsidR="008A3EE0" w:rsidRPr="007C6C48" w:rsidRDefault="008A3EE0" w:rsidP="00B061FC">
            <w:pPr>
              <w:pStyle w:val="NoSpacing"/>
              <w:spacing w:after="0"/>
              <w:rPr>
                <w:rFonts w:ascii="Roboto" w:hAnsi="Roboto"/>
                <w:color w:val="FF0000"/>
              </w:rPr>
            </w:pPr>
            <w:r w:rsidRPr="007C6C48">
              <w:rPr>
                <w:rFonts w:ascii="Roboto" w:hAnsi="Roboto"/>
                <w:color w:val="000000" w:themeColor="text1"/>
              </w:rPr>
              <w:t>Eq. (10.34, 10.49) from</w:t>
            </w:r>
            <w:r w:rsidRPr="007C6C48">
              <w:rPr>
                <w:rFonts w:ascii="Roboto" w:hAnsi="Roboto"/>
                <w:color w:val="0070C0"/>
              </w:rPr>
              <w:t xml:space="preserve">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{"citationItems":[{"id":"ITEM-1","itemData":{"DOI":"10.1002/9781119473206.ch10","abstract":"A thermodynamic model to calculate the “Sulfide Content at Sulfide Saturation” or SCSS of basaltic and intermediate composition silicate melts has been built from four independently measurable ther...","author":[{"dropping-particle":"","family":"O'Neill","given":"Hugh St. C.","non-dropping-particle":"","parse-names":false,"suffix":""}],"container-title":"Magma Redox Geochemistry, Geophysical Monograph Series","editor":[{"dropping-particle":"","family":"Moretti","given":"Roberto","non-dropping-particle":"","parse-names":false,"suffix":""},{"dropping-particle":"","family":"Neuville","given":"Daniel R.","non-dropping-particle":"","parse-names":false,"suffix":""}],"id":"ITEM-1","issued":{"date-parts":[["2021"]]},"page":"177-213","publisher":"John Wiley &amp; Sons, Inc.","title":"The thermodynamic controls on sulfide saturation in silicate melts with application to Ocean Floor Basalts.","type":"chapter"},"uris":["http://www.mendeley.com/documents/?uuid=6f3ae3ca-6ecd-3137-8bfc-f37a8f3fea2a"]}],"mendeley":{"formattedCitation":"(O’Neill, 2021)","manualFormatting":"O’Neill (2021)","plainTextFormattedCitation":"(O’Neill, 2021)","previouslyFormattedCitation":"(O’Neill, 2021)"},"properties":{"noteIndex":0},"schema":"https://github.com/citation-style-language/schema/raw/master/csl-citation.json"}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O’Neill (2021)</w:t>
            </w:r>
            <w:r w:rsidRPr="007C6C48">
              <w:rPr>
                <w:rFonts w:ascii="Roboto" w:hAnsi="Roboto"/>
                <w:color w:val="000000" w:themeColor="text1"/>
              </w:rPr>
              <w:fldChar w:fldCharType="end"/>
            </w:r>
          </w:p>
        </w:tc>
      </w:tr>
      <w:tr w:rsidR="008A3EE0" w:rsidRPr="007C6C48" w14:paraId="76D8FB9B" w14:textId="77777777" w:rsidTr="00841EAD">
        <w:tc>
          <w:tcPr>
            <w:tcW w:w="1136" w:type="dxa"/>
          </w:tcPr>
          <w:p w14:paraId="76600B81" w14:textId="77777777" w:rsidR="008A3EE0" w:rsidRPr="007C6C48" w:rsidRDefault="008A3EE0" w:rsidP="00B061FC">
            <w:pPr>
              <w:pStyle w:val="NoSpacing"/>
              <w:spacing w:after="0"/>
              <w:rPr>
                <w:rFonts w:ascii="Roboto" w:hAnsi="Roboto"/>
                <w:color w:val="000000" w:themeColor="text1"/>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1" w:type="dxa"/>
          </w:tcPr>
          <w:p w14:paraId="5DA6594F" w14:textId="77777777" w:rsidR="008A3EE0" w:rsidRPr="007C6C48" w:rsidRDefault="008A3EE0" w:rsidP="00B061FC">
            <w:pPr>
              <w:pStyle w:val="NoSpacing"/>
              <w:spacing w:after="0"/>
              <w:jc w:val="right"/>
              <w:rPr>
                <w:rFonts w:ascii="Roboto" w:hAnsi="Roboto"/>
                <w:color w:val="000000" w:themeColor="text1"/>
              </w:rPr>
            </w:pPr>
            <w:r w:rsidRPr="007C6C48">
              <w:rPr>
                <w:rFonts w:ascii="Roboto" w:hAnsi="Roboto"/>
                <w:color w:val="000000" w:themeColor="text1"/>
              </w:rPr>
              <w:t xml:space="preserve">1000–1500 </w:t>
            </w:r>
          </w:p>
        </w:tc>
        <w:tc>
          <w:tcPr>
            <w:tcW w:w="895" w:type="dxa"/>
          </w:tcPr>
          <w:p w14:paraId="51BD18DE" w14:textId="77777777" w:rsidR="008A3EE0" w:rsidRPr="007C6C48" w:rsidRDefault="008A3EE0" w:rsidP="00B061FC">
            <w:pPr>
              <w:pStyle w:val="NoSpacing"/>
              <w:spacing w:after="0"/>
              <w:jc w:val="right"/>
              <w:rPr>
                <w:rFonts w:ascii="Roboto" w:hAnsi="Roboto"/>
                <w:color w:val="000000" w:themeColor="text1"/>
              </w:rPr>
            </w:pPr>
            <w:r w:rsidRPr="007C6C48">
              <w:rPr>
                <w:rFonts w:ascii="Roboto" w:hAnsi="Roboto"/>
                <w:color w:val="000000" w:themeColor="text1"/>
              </w:rPr>
              <w:t>1</w:t>
            </w:r>
          </w:p>
        </w:tc>
        <w:tc>
          <w:tcPr>
            <w:tcW w:w="1693" w:type="dxa"/>
          </w:tcPr>
          <w:p w14:paraId="5E6FEF70" w14:textId="77777777" w:rsidR="008A3EE0" w:rsidRPr="007C6C48" w:rsidRDefault="008A3EE0" w:rsidP="00B061FC">
            <w:pPr>
              <w:pStyle w:val="NoSpacing"/>
              <w:spacing w:after="0"/>
              <w:rPr>
                <w:rFonts w:ascii="Roboto" w:hAnsi="Roboto"/>
                <w:color w:val="000000" w:themeColor="text1"/>
              </w:rPr>
            </w:pPr>
            <w:r w:rsidRPr="007C6C48">
              <w:rPr>
                <w:rFonts w:ascii="Roboto" w:hAnsi="Roboto"/>
                <w:color w:val="000000" w:themeColor="text1"/>
              </w:rPr>
              <w:t>Anhydrous basalt to andesite</w:t>
            </w:r>
          </w:p>
        </w:tc>
        <w:tc>
          <w:tcPr>
            <w:tcW w:w="1664" w:type="dxa"/>
          </w:tcPr>
          <w:p w14:paraId="1F021743" w14:textId="2E55D230" w:rsidR="008A3EE0" w:rsidRPr="007C6C48" w:rsidRDefault="00726532" w:rsidP="00B061FC">
            <w:pPr>
              <w:pStyle w:val="NoSpacing"/>
              <w:spacing w:after="0"/>
              <w:rPr>
                <w:rFonts w:ascii="Roboto" w:hAnsi="Roboto"/>
                <w:color w:val="000000" w:themeColor="text1"/>
              </w:rPr>
            </w:pPr>
            <w:r w:rsidRPr="007C6C48">
              <w:rPr>
                <w:rFonts w:ascii="Roboto" w:hAnsi="Roboto"/>
              </w:rPr>
              <w:t>-</w:t>
            </w:r>
          </w:p>
        </w:tc>
        <w:tc>
          <w:tcPr>
            <w:tcW w:w="2737" w:type="dxa"/>
          </w:tcPr>
          <w:p w14:paraId="07418005" w14:textId="53167136" w:rsidR="008A3EE0" w:rsidRPr="007C6C48" w:rsidRDefault="008A3EE0" w:rsidP="00B061FC">
            <w:pPr>
              <w:pStyle w:val="NoSpacing"/>
              <w:spacing w:after="0"/>
              <w:rPr>
                <w:rFonts w:ascii="Roboto" w:hAnsi="Roboto"/>
                <w:color w:val="FF0000"/>
              </w:rPr>
            </w:pPr>
            <w:r w:rsidRPr="007C6C48">
              <w:rPr>
                <w:rFonts w:ascii="Roboto" w:hAnsi="Roboto"/>
                <w:color w:val="000000" w:themeColor="text1"/>
              </w:rPr>
              <w:t xml:space="preserve">Eq. (6)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{"citationItems":[{"id":"ITEM-1","itemData":{"DOI":"10.1007/S00410-023-02033-9/FIGURES/9","ISSN":"14320967","abstract":"We have determined the solubility of sulfur (S) as sulfide (S2–) for 13 different natural melt compositions at temperatures of 1473–1773 K under controlled conditions of oxygen and sulfur fugacities (fO2 and fS2, respectively). The S and major element contents of the quenched glasses were determined by electron microprobe. The sulfide capacity parameter (CS2–) was used to express S2– solubility as a function of the oxygen and sulfur fugacities according to the equation: logCS2-=logSmelt(wt%)+0.5log(fO2fS2) . Sulfide capacities of silicate melts were found to increase with temperature and the FeO content of the melt. We combined our sulfide data at 1473–1773 K with (O’Neill and Mavrogenes, J Petrol 43:1049–1087, 2002) results at 1673 K, and obtained by stepwise linear regression the following equation for sulfide capacity logCS2-=0.225+(25237XFeO+5214XCaO+12705XMnO+19829XK2O-1109XSi0.5O-8879)/T . X MO is the mole fraction of the oxide of M on a single-oxygen basis, and T is in Kelvin. The sulfide capacity equation was combined with sulfate capacity (CS6+) data for similar compositions and at the same temperatures (Boulliung and Wood, Geochim Cosmochim Acta 336:150–164, 2022), to estimate the S redox state (S6+/S2– ratio) as a function of melt composition, temperature and oxygen fugacity. Results obtained are in good agreement with earlier measurements of S6+/S2– for basaltic and andesitic compositions. We observe a significant increase, however, relative to FMQ of the oxygen fugacity of the S2– to S6+ transition as temperature is lowered from 1773 to 1473 K. We used our results to simulate sulfur-degassing paths for basaltic compositions under various redox conditions (FMQ –2 log fO2 units to FMQ + 2). The calculations indicate that, given an initial concentration of 0.12 wt% S in an ascending melt at 250 MPa, most of the S (&gt; 80%) will be degassed before the magma reaches 100 MPa pressure.","author":[{"dropping-particle":"","family":"Boulliung","given":"Julien","non-dropping-particle":"","parse-names":false,"suffix":""},{"dropping-particle":"","family":"Wood","given":"Bernard J.","non-dropping-particle":"","parse-names":false,"suffix":""}],"container-title":"Contributions to Mineralogy and Petrology","id":"ITEM-1","issue":"8","issued":{"date-parts":[["2023","8","1"]]},"page":"1-15","publisher":"Springer Science and Business Media Deutschland GmbH","title":"Sulfur oxidation state and solubility in silicate melts","type":"article-journal","volume":"178"},"uris":["http://www.mendeley.com/documents/?uuid=78330925-a8ba-35e2-a6b2-a02653198b68"]}],"mendeley":{"formattedCitation":"(Boulliung and Wood, 2023a)","manualFormatting":"Boulliung and Wood (2023a)","plainTextFormattedCitation":"(Boulliung and Wood, 2023a)","previouslyFormattedCitation":"(Boulliung and Wood, 2023a)"},"properties":{"noteIndex":0},"schema":"https://github.com/citation-style-language/schema/raw/master/csl-citation.json"}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Boulliung and Wood (2023a)</w:t>
            </w:r>
            <w:r w:rsidRPr="007C6C48">
              <w:rPr>
                <w:rFonts w:ascii="Roboto" w:hAnsi="Roboto"/>
                <w:color w:val="000000" w:themeColor="text1"/>
              </w:rPr>
              <w:fldChar w:fldCharType="end"/>
            </w:r>
          </w:p>
        </w:tc>
      </w:tr>
      <w:tr w:rsidR="008A3EE0" w:rsidRPr="007C6C48" w14:paraId="1E93334A" w14:textId="77777777" w:rsidTr="00841EAD">
        <w:tc>
          <w:tcPr>
            <w:tcW w:w="1136" w:type="dxa"/>
            <w:tcBorders>
              <w:bottom w:val="single" w:sz="8" w:space="0" w:color="auto"/>
            </w:tcBorders>
          </w:tcPr>
          <w:p w14:paraId="7D39678F" w14:textId="77777777" w:rsidR="008A3EE0" w:rsidRPr="007C6C48" w:rsidRDefault="008A3EE0" w:rsidP="00B061FC">
            <w:pPr>
              <w:pStyle w:val="NoSpacing"/>
              <w:spacing w:after="0"/>
              <w:rPr>
                <w:rFonts w:ascii="Roboto" w:hAnsi="Roboto"/>
                <w:color w:val="000000" w:themeColor="text1"/>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1" w:type="dxa"/>
            <w:tcBorders>
              <w:bottom w:val="single" w:sz="8" w:space="0" w:color="auto"/>
            </w:tcBorders>
          </w:tcPr>
          <w:p w14:paraId="1E46DBB4" w14:textId="77777777" w:rsidR="008A3EE0" w:rsidRPr="007C6C48" w:rsidRDefault="008A3EE0" w:rsidP="00B061FC">
            <w:pPr>
              <w:pStyle w:val="NoSpacing"/>
              <w:spacing w:after="0"/>
              <w:jc w:val="right"/>
              <w:rPr>
                <w:rFonts w:ascii="Roboto" w:hAnsi="Roboto"/>
                <w:color w:val="000000" w:themeColor="text1"/>
              </w:rPr>
            </w:pPr>
            <w:r w:rsidRPr="007C6C48">
              <w:rPr>
                <w:rFonts w:ascii="Roboto" w:hAnsi="Roboto"/>
                <w:color w:val="000000" w:themeColor="text1"/>
              </w:rPr>
              <w:t>1000–1500</w:t>
            </w:r>
          </w:p>
        </w:tc>
        <w:tc>
          <w:tcPr>
            <w:tcW w:w="895" w:type="dxa"/>
            <w:tcBorders>
              <w:bottom w:val="single" w:sz="8" w:space="0" w:color="auto"/>
            </w:tcBorders>
          </w:tcPr>
          <w:p w14:paraId="1F673A85" w14:textId="77777777" w:rsidR="008A3EE0" w:rsidRPr="007C6C48" w:rsidRDefault="008A3EE0" w:rsidP="00B061FC">
            <w:pPr>
              <w:pStyle w:val="NoSpacing"/>
              <w:spacing w:after="0"/>
              <w:jc w:val="right"/>
              <w:rPr>
                <w:rFonts w:ascii="Roboto" w:hAnsi="Roboto"/>
                <w:color w:val="000000" w:themeColor="text1"/>
              </w:rPr>
            </w:pPr>
            <w:r w:rsidRPr="007C6C48">
              <w:rPr>
                <w:rFonts w:ascii="Roboto" w:hAnsi="Roboto"/>
                <w:color w:val="000000" w:themeColor="text1"/>
              </w:rPr>
              <w:t>1</w:t>
            </w:r>
          </w:p>
        </w:tc>
        <w:tc>
          <w:tcPr>
            <w:tcW w:w="1693" w:type="dxa"/>
            <w:tcBorders>
              <w:bottom w:val="single" w:sz="8" w:space="0" w:color="auto"/>
            </w:tcBorders>
          </w:tcPr>
          <w:p w14:paraId="563CC7A6" w14:textId="77777777" w:rsidR="008A3EE0" w:rsidRPr="007C6C48" w:rsidRDefault="008A3EE0" w:rsidP="00B061FC">
            <w:pPr>
              <w:pStyle w:val="NoSpacing"/>
              <w:spacing w:after="0"/>
              <w:rPr>
                <w:rFonts w:ascii="Roboto" w:hAnsi="Roboto"/>
                <w:color w:val="FF0000"/>
              </w:rPr>
            </w:pPr>
            <w:r w:rsidRPr="007C6C48">
              <w:rPr>
                <w:rFonts w:ascii="Roboto" w:hAnsi="Roboto"/>
                <w:color w:val="000000" w:themeColor="text1"/>
              </w:rPr>
              <w:t>Anhydrous basalt to rhyolite</w:t>
            </w:r>
          </w:p>
        </w:tc>
        <w:tc>
          <w:tcPr>
            <w:tcW w:w="1664" w:type="dxa"/>
            <w:tcBorders>
              <w:bottom w:val="single" w:sz="8" w:space="0" w:color="auto"/>
            </w:tcBorders>
          </w:tcPr>
          <w:p w14:paraId="5E97A18C" w14:textId="484718D4" w:rsidR="008A3EE0" w:rsidRPr="007C6C48" w:rsidRDefault="00073889" w:rsidP="00B061FC">
            <w:pPr>
              <w:pStyle w:val="NoSpacing"/>
              <w:spacing w:after="0"/>
              <w:rPr>
                <w:rFonts w:ascii="Roboto" w:hAnsi="Roboto"/>
                <w:color w:val="000000" w:themeColor="text1"/>
              </w:rPr>
            </w:pPr>
            <w:r w:rsidRPr="007C6C48">
              <w:rPr>
                <w:rFonts w:ascii="Roboto" w:hAnsi="Roboto"/>
                <w:color w:val="000000" w:themeColor="text1"/>
              </w:rPr>
              <w:t>Supplementary spreadsheet</w:t>
            </w:r>
          </w:p>
        </w:tc>
        <w:tc>
          <w:tcPr>
            <w:tcW w:w="2737" w:type="dxa"/>
            <w:tcBorders>
              <w:bottom w:val="single" w:sz="8" w:space="0" w:color="auto"/>
            </w:tcBorders>
          </w:tcPr>
          <w:p w14:paraId="74C40225" w14:textId="2E43155F" w:rsidR="008A3EE0" w:rsidRPr="007C6C48" w:rsidRDefault="008A3EE0" w:rsidP="00B061FC">
            <w:pPr>
              <w:pStyle w:val="NoSpacing"/>
              <w:spacing w:after="0"/>
              <w:rPr>
                <w:rFonts w:ascii="Roboto" w:hAnsi="Roboto"/>
                <w:color w:val="FF0000"/>
              </w:rPr>
            </w:pPr>
            <w:r w:rsidRPr="007C6C48">
              <w:rPr>
                <w:rFonts w:ascii="Roboto" w:hAnsi="Roboto"/>
                <w:color w:val="000000" w:themeColor="text1"/>
              </w:rPr>
              <w:t>Eq. (7) from</w:t>
            </w:r>
            <w:r w:rsidRPr="007C6C48">
              <w:rPr>
                <w:rFonts w:ascii="Roboto" w:hAnsi="Roboto"/>
                <w:color w:val="FF0000"/>
              </w:rPr>
              <w:t xml:space="preserve">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{"citationItems":[{"id":"ITEM-1","itemData":{"DOI":"10.1007/S00410-023-02033-9/FIGURES/9","ISSN":"14320967","abstract":"We have determined the solubility of sulfur (S) as sulfide (S2–) for 13 different natural melt compositions at temperatures of 1473–1773 K under controlled conditions of oxygen and sulfur fugacities (fO2 and fS2, respectively). The S and major element contents of the quenched glasses were determined by electron microprobe. The sulfide capacity parameter (CS2–) was used to express S2– solubility as a function of the oxygen and sulfur fugacities according to the equation: logCS2-=logSmelt(wt%)+0.5log(fO2fS2) . Sulfide capacities of silicate melts were found to increase with temperature and the FeO content of the melt. We combined our sulfide data at 1473–1773 K with (O’Neill and Mavrogenes, J Petrol 43:1049–1087, 2002) results at 1673 K, and obtained by stepwise linear regression the following equation for sulfide capacity logCS2-=0.225+(25237XFeO+5214XCaO+12705XMnO+19829XK2O-1109XSi0.5O-8879)/T . X MO is the mole fraction of the oxide of M on a single-oxygen basis, and T is in Kelvin. The sulfide capacity equation was combined with sulfate capacity (CS6+) data for similar compositions and at the same temperatures (Boulliung and Wood, Geochim Cosmochim Acta 336:150–164, 2022), to estimate the S redox state (S6+/S2– ratio) as a function of melt composition, temperature and oxygen fugacity. Results obtained are in good agreement with earlier measurements of S6+/S2– for basaltic and andesitic compositions. We observe a significant increase, however, relative to FMQ of the oxygen fugacity of the S2– to S6+ transition as temperature is lowered from 1773 to 1473 K. We used our results to simulate sulfur-degassing paths for basaltic compositions under various redox conditions (FMQ –2 log fO2 units to FMQ + 2). The calculations indicate that, given an initial concentration of 0.12 wt% S in an ascending melt at 250 MPa, most of the S (&gt; 80%) will be degassed before the magma reaches 100 MPa pressure.","author":[{"dropping-particle":"","family":"Boulliung","given":"Julien","non-dropping-particle":"","parse-names":false,"suffix":""},{"dropping-particle":"","family":"Wood","given":"Bernard J.","non-dropping-particle":"","parse-names":false,"suffix":""}],"container-title":"Contributions to Mineralogy and Petrology","id":"ITEM-1","issue":"8","issued":{"date-parts":[["2023","8","1"]]},"page":"1-15","publisher":"Springer Science and Business Media Deutschland GmbH","title":"Sulfur oxidation state and solubility in silicate melts","type":"article-journal","volume":"178"},"uris":["http://www.mendeley.com/documents/?uuid=78330925-a8ba-35e2-a6b2-a02653198b68"]}],"mendeley":{"formattedCitation":"(Boulliung and Wood, 2023a)","manualFormatting":"Boulliung and Wood (2023a)","plainTextFormattedCitation":"(Boulliung and Wood, 2023a)","previouslyFormattedCitation":"(Boulliung and Wood, 2023a)"},"properties":{"noteIndex":0},"schema":"https://github.com/citation-style-language/schema/raw/master/csl-citation.json"}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Boulliung and Wood (2023a)</w:t>
            </w:r>
            <w:r w:rsidRPr="007C6C48">
              <w:rPr>
                <w:rFonts w:ascii="Roboto" w:hAnsi="Roboto"/>
                <w:color w:val="000000" w:themeColor="text1"/>
              </w:rPr>
              <w:fldChar w:fldCharType="end"/>
            </w:r>
          </w:p>
        </w:tc>
      </w:tr>
    </w:tbl>
    <w:p w14:paraId="10235C74" w14:textId="77777777" w:rsidR="0016716F" w:rsidRPr="007C6C48" w:rsidRDefault="0016716F" w:rsidP="0016716F">
      <w:pPr>
        <w:rPr>
          <w:rFonts w:ascii="Roboto" w:hAnsi="Roboto"/>
          <w:highlight w:val="yellow"/>
        </w:rPr>
      </w:pPr>
    </w:p>
    <w:p w14:paraId="379E74F4" w14:textId="374E9D6B" w:rsidR="0016716F" w:rsidRPr="007C6C48" w:rsidRDefault="0016716F" w:rsidP="0016716F">
      <w:pPr>
        <w:pStyle w:val="NoSpacing"/>
        <w:spacing w:after="0"/>
        <w:rPr>
          <w:rFonts w:ascii="Roboto" w:hAnsi="Roboto"/>
          <w:color w:val="000000" w:themeColor="text1"/>
        </w:rPr>
      </w:pPr>
      <w:bookmarkStart w:id="10" w:name="_Ref163382313"/>
      <w:r w:rsidRPr="007C6C48">
        <w:rPr>
          <w:rFonts w:ascii="Roboto" w:hAnsi="Roboto"/>
        </w:rPr>
        <w:t>Table S</w:t>
      </w:r>
      <w:r w:rsidR="006A647B" w:rsidRPr="007C6C48">
        <w:rPr>
          <w:rFonts w:ascii="Roboto" w:hAnsi="Roboto"/>
        </w:rPr>
        <w:fldChar w:fldCharType="begin"/>
      </w:r>
      <w:r w:rsidR="006A647B" w:rsidRPr="007C6C48">
        <w:rPr>
          <w:rFonts w:ascii="Roboto" w:hAnsi="Roboto"/>
        </w:rPr>
        <w:instrText xml:space="preserve"> SEQ Table \* ARABIC </w:instrText>
      </w:r>
      <w:r w:rsidR="006A647B" w:rsidRPr="007C6C48">
        <w:rPr>
          <w:rFonts w:ascii="Roboto" w:hAnsi="Roboto"/>
        </w:rPr>
        <w:fldChar w:fldCharType="separate"/>
      </w:r>
      <w:r w:rsidR="006A647B" w:rsidRPr="007C6C48">
        <w:rPr>
          <w:rFonts w:ascii="Roboto" w:hAnsi="Roboto"/>
          <w:noProof/>
        </w:rPr>
        <w:t>7</w:t>
      </w:r>
      <w:r w:rsidR="006A647B" w:rsidRPr="007C6C48">
        <w:rPr>
          <w:rFonts w:ascii="Roboto" w:hAnsi="Roboto"/>
          <w:noProof/>
        </w:rPr>
        <w:fldChar w:fldCharType="end"/>
      </w:r>
      <w:bookmarkEnd w:id="10"/>
      <w:r w:rsidRPr="007C6C48">
        <w:rPr>
          <w:rFonts w:ascii="Roboto" w:hAnsi="Roboto"/>
          <w:noProof/>
        </w:rPr>
        <w:t>.</w:t>
      </w:r>
      <w:r w:rsidRPr="007C6C48">
        <w:rPr>
          <w:rFonts w:ascii="Roboto" w:hAnsi="Roboto"/>
        </w:rPr>
        <w:t xml:space="preserve"> Solubility </w:t>
      </w:r>
      <w:r w:rsidR="008A3EE0" w:rsidRPr="007C6C48">
        <w:rPr>
          <w:rFonts w:ascii="Roboto" w:hAnsi="Roboto"/>
        </w:rPr>
        <w:t xml:space="preserve">functions </w:t>
      </w:r>
      <w:r w:rsidRPr="007C6C48">
        <w:rPr>
          <w:rFonts w:ascii="Roboto" w:hAnsi="Roboto"/>
        </w:rPr>
        <w:t>for sulfate and range of conditions of experiments used for calibration.</w:t>
      </w:r>
    </w:p>
    <w:tbl>
      <w:tblPr>
        <w:tblStyle w:val="TableGrid"/>
        <w:tblW w:w="0" w:type="auto"/>
        <w:tblLook w:val="04A0" w:firstRow="1" w:lastRow="0" w:firstColumn="1" w:lastColumn="0" w:noHBand="0" w:noVBand="1"/>
      </w:tblPr>
      <w:tblGrid>
        <w:gridCol w:w="1214"/>
        <w:gridCol w:w="913"/>
        <w:gridCol w:w="871"/>
        <w:gridCol w:w="1685"/>
        <w:gridCol w:w="1880"/>
        <w:gridCol w:w="2453"/>
      </w:tblGrid>
      <w:tr w:rsidR="00711D5B" w:rsidRPr="007C6C48" w14:paraId="62013692" w14:textId="77777777" w:rsidTr="00B45276">
        <w:tc>
          <w:tcPr>
            <w:tcW w:w="1136" w:type="dxa"/>
            <w:tcBorders>
              <w:top w:val="single" w:sz="8" w:space="0" w:color="auto"/>
              <w:bottom w:val="single" w:sz="8" w:space="0" w:color="auto"/>
            </w:tcBorders>
            <w:vAlign w:val="center"/>
          </w:tcPr>
          <w:p w14:paraId="54F991ED" w14:textId="77777777" w:rsidR="00711D5B" w:rsidRPr="007C6C48" w:rsidRDefault="00711D5B" w:rsidP="00025882">
            <w:pPr>
              <w:pStyle w:val="NoSpacing"/>
              <w:spacing w:after="0"/>
              <w:jc w:val="center"/>
              <w:rPr>
                <w:rFonts w:ascii="Roboto" w:hAnsi="Roboto"/>
              </w:rPr>
            </w:pPr>
            <w:r w:rsidRPr="007C6C48">
              <w:rPr>
                <w:rFonts w:ascii="Roboto" w:hAnsi="Roboto"/>
              </w:rPr>
              <w:t>Variables</w:t>
            </w:r>
          </w:p>
        </w:tc>
        <w:tc>
          <w:tcPr>
            <w:tcW w:w="893" w:type="dxa"/>
            <w:tcBorders>
              <w:top w:val="single" w:sz="8" w:space="0" w:color="auto"/>
              <w:bottom w:val="single" w:sz="8" w:space="0" w:color="auto"/>
            </w:tcBorders>
            <w:vAlign w:val="center"/>
          </w:tcPr>
          <w:p w14:paraId="05601069" w14:textId="77777777" w:rsidR="00711D5B" w:rsidRPr="007C6C48" w:rsidRDefault="00711D5B" w:rsidP="00025882">
            <w:pPr>
              <w:pStyle w:val="NoSpacing"/>
              <w:spacing w:after="0"/>
              <w:jc w:val="center"/>
              <w:rPr>
                <w:rFonts w:ascii="Roboto" w:hAnsi="Roboto"/>
              </w:rPr>
            </w:pPr>
            <w:r w:rsidRPr="007C6C48">
              <w:rPr>
                <w:rFonts w:ascii="Roboto" w:hAnsi="Roboto"/>
                <w:i/>
                <w:iCs/>
              </w:rPr>
              <w:t>T</w:t>
            </w:r>
            <w:r w:rsidRPr="007C6C48">
              <w:rPr>
                <w:rFonts w:ascii="Roboto" w:hAnsi="Roboto"/>
              </w:rPr>
              <w:t xml:space="preserve"> (°C)</w:t>
            </w:r>
          </w:p>
        </w:tc>
        <w:tc>
          <w:tcPr>
            <w:tcW w:w="873" w:type="dxa"/>
            <w:tcBorders>
              <w:top w:val="single" w:sz="8" w:space="0" w:color="auto"/>
              <w:bottom w:val="single" w:sz="8" w:space="0" w:color="auto"/>
            </w:tcBorders>
            <w:vAlign w:val="center"/>
          </w:tcPr>
          <w:p w14:paraId="5162416B" w14:textId="77777777" w:rsidR="00711D5B" w:rsidRPr="007C6C48" w:rsidRDefault="00711D5B" w:rsidP="00025882">
            <w:pPr>
              <w:pStyle w:val="NoSpacing"/>
              <w:spacing w:after="0"/>
              <w:jc w:val="center"/>
              <w:rPr>
                <w:rFonts w:ascii="Roboto" w:hAnsi="Roboto"/>
              </w:rPr>
            </w:pPr>
            <w:r w:rsidRPr="007C6C48">
              <w:rPr>
                <w:rFonts w:ascii="Roboto" w:hAnsi="Roboto"/>
                <w:i/>
                <w:iCs/>
              </w:rPr>
              <w:t>P</w:t>
            </w:r>
            <w:r w:rsidRPr="007C6C48">
              <w:rPr>
                <w:rFonts w:ascii="Roboto" w:hAnsi="Roboto"/>
              </w:rPr>
              <w:t xml:space="preserve"> (bars)</w:t>
            </w:r>
          </w:p>
        </w:tc>
        <w:tc>
          <w:tcPr>
            <w:tcW w:w="1694" w:type="dxa"/>
            <w:tcBorders>
              <w:top w:val="single" w:sz="8" w:space="0" w:color="auto"/>
              <w:bottom w:val="single" w:sz="8" w:space="0" w:color="auto"/>
            </w:tcBorders>
            <w:vAlign w:val="center"/>
          </w:tcPr>
          <w:p w14:paraId="41748554" w14:textId="77777777" w:rsidR="00711D5B" w:rsidRPr="007C6C48" w:rsidRDefault="00711D5B" w:rsidP="00025882">
            <w:pPr>
              <w:pStyle w:val="NoSpacing"/>
              <w:spacing w:after="0"/>
              <w:jc w:val="center"/>
              <w:rPr>
                <w:rFonts w:ascii="Roboto" w:hAnsi="Roboto"/>
              </w:rPr>
            </w:pPr>
            <w:r w:rsidRPr="007C6C48">
              <w:rPr>
                <w:rFonts w:ascii="Roboto" w:hAnsi="Roboto"/>
              </w:rPr>
              <w:t>Composition</w:t>
            </w:r>
          </w:p>
        </w:tc>
        <w:tc>
          <w:tcPr>
            <w:tcW w:w="1885" w:type="dxa"/>
            <w:tcBorders>
              <w:top w:val="single" w:sz="8" w:space="0" w:color="auto"/>
              <w:bottom w:val="single" w:sz="8" w:space="0" w:color="auto"/>
            </w:tcBorders>
            <w:vAlign w:val="center"/>
          </w:tcPr>
          <w:p w14:paraId="78C34B1B" w14:textId="0999B9F3" w:rsidR="00711D5B" w:rsidRPr="007C6C48" w:rsidRDefault="00711D5B" w:rsidP="00025882">
            <w:pPr>
              <w:pStyle w:val="NoSpacing"/>
              <w:spacing w:after="0"/>
              <w:jc w:val="center"/>
              <w:rPr>
                <w:rFonts w:ascii="Roboto" w:hAnsi="Roboto"/>
              </w:rPr>
            </w:pPr>
            <w:r w:rsidRPr="007C6C48">
              <w:rPr>
                <w:rFonts w:ascii="Roboto" w:hAnsi="Roboto"/>
              </w:rPr>
              <w:t>Benchmark</w:t>
            </w:r>
          </w:p>
        </w:tc>
        <w:tc>
          <w:tcPr>
            <w:tcW w:w="2535" w:type="dxa"/>
            <w:tcBorders>
              <w:top w:val="single" w:sz="8" w:space="0" w:color="auto"/>
              <w:bottom w:val="single" w:sz="8" w:space="0" w:color="auto"/>
            </w:tcBorders>
            <w:vAlign w:val="center"/>
          </w:tcPr>
          <w:p w14:paraId="2E2BD117" w14:textId="47C8ADE0" w:rsidR="00711D5B" w:rsidRPr="007C6C48" w:rsidRDefault="00711D5B" w:rsidP="00025882">
            <w:pPr>
              <w:pStyle w:val="NoSpacing"/>
              <w:spacing w:after="0"/>
              <w:jc w:val="center"/>
              <w:rPr>
                <w:rFonts w:ascii="Roboto" w:hAnsi="Roboto"/>
              </w:rPr>
            </w:pPr>
            <w:r w:rsidRPr="007C6C48">
              <w:rPr>
                <w:rFonts w:ascii="Roboto" w:hAnsi="Roboto"/>
              </w:rPr>
              <w:t>Reference</w:t>
            </w:r>
          </w:p>
        </w:tc>
      </w:tr>
      <w:tr w:rsidR="00711D5B" w:rsidRPr="007C6C48" w14:paraId="778DF8B8" w14:textId="77777777" w:rsidTr="00B45276">
        <w:trPr>
          <w:trHeight w:val="1099"/>
        </w:trPr>
        <w:tc>
          <w:tcPr>
            <w:tcW w:w="1136" w:type="dxa"/>
            <w:tcBorders>
              <w:top w:val="single" w:sz="8" w:space="0" w:color="auto"/>
            </w:tcBorders>
          </w:tcPr>
          <w:p w14:paraId="6397695C" w14:textId="77777777" w:rsidR="00711D5B" w:rsidRPr="007C6C48" w:rsidRDefault="00711D5B" w:rsidP="00B061FC">
            <w:pPr>
              <w:pStyle w:val="NoSpacing"/>
              <w:spacing w:after="0"/>
              <w:rPr>
                <w:rFonts w:ascii="Roboto" w:hAnsi="Roboto"/>
                <w:color w:val="FF0000"/>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3" w:type="dxa"/>
            <w:tcBorders>
              <w:top w:val="single" w:sz="8" w:space="0" w:color="auto"/>
            </w:tcBorders>
          </w:tcPr>
          <w:p w14:paraId="42B1E4F5"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1200–1500</w:t>
            </w:r>
          </w:p>
        </w:tc>
        <w:tc>
          <w:tcPr>
            <w:tcW w:w="873" w:type="dxa"/>
            <w:tcBorders>
              <w:top w:val="single" w:sz="8" w:space="0" w:color="auto"/>
            </w:tcBorders>
          </w:tcPr>
          <w:p w14:paraId="3DA9727B"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1</w:t>
            </w:r>
          </w:p>
        </w:tc>
        <w:tc>
          <w:tcPr>
            <w:tcW w:w="1694" w:type="dxa"/>
            <w:tcBorders>
              <w:top w:val="single" w:sz="8" w:space="0" w:color="auto"/>
            </w:tcBorders>
          </w:tcPr>
          <w:p w14:paraId="2899AC9B" w14:textId="77777777"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Anhydrous basalt to rhyolite</w:t>
            </w:r>
          </w:p>
        </w:tc>
        <w:tc>
          <w:tcPr>
            <w:tcW w:w="1885" w:type="dxa"/>
            <w:tcBorders>
              <w:top w:val="single" w:sz="8" w:space="0" w:color="auto"/>
            </w:tcBorders>
          </w:tcPr>
          <w:p w14:paraId="69D8C525" w14:textId="79678E46" w:rsidR="00711D5B" w:rsidRPr="007C6C48" w:rsidRDefault="007630AD" w:rsidP="00B061FC">
            <w:pPr>
              <w:pStyle w:val="NoSpacing"/>
              <w:spacing w:after="0"/>
              <w:rPr>
                <w:rFonts w:ascii="Roboto" w:hAnsi="Roboto"/>
                <w:color w:val="000000" w:themeColor="text1"/>
              </w:rPr>
            </w:pPr>
            <w:r w:rsidRPr="007C6C48">
              <w:rPr>
                <w:rFonts w:ascii="Roboto" w:hAnsi="Roboto"/>
                <w:color w:val="000000" w:themeColor="text1"/>
              </w:rPr>
              <w:t>Supplementary spreadsheet</w:t>
            </w:r>
          </w:p>
        </w:tc>
        <w:tc>
          <w:tcPr>
            <w:tcW w:w="2535" w:type="dxa"/>
            <w:tcBorders>
              <w:top w:val="single" w:sz="8" w:space="0" w:color="auto"/>
            </w:tcBorders>
          </w:tcPr>
          <w:p w14:paraId="2A7F7A92" w14:textId="772537C0" w:rsidR="00711D5B" w:rsidRPr="007C6C48" w:rsidRDefault="00711D5B" w:rsidP="00B061FC">
            <w:pPr>
              <w:pStyle w:val="NoSpacing"/>
              <w:spacing w:after="0"/>
              <w:rPr>
                <w:rFonts w:ascii="Roboto" w:hAnsi="Roboto"/>
                <w:color w:val="FF0000"/>
              </w:rPr>
            </w:pPr>
            <w:r w:rsidRPr="007C6C48">
              <w:rPr>
                <w:rFonts w:ascii="Roboto" w:hAnsi="Roboto"/>
                <w:color w:val="000000" w:themeColor="text1"/>
              </w:rPr>
              <w:t>Eq. (12a) from</w:t>
            </w:r>
            <w:r w:rsidRPr="007C6C48">
              <w:rPr>
                <w:rFonts w:ascii="Roboto" w:hAnsi="Roboto"/>
                <w:color w:val="FF0000"/>
              </w:rPr>
              <w:t xml:space="preserve"> </w:t>
            </w:r>
            <w:r w:rsidRPr="007C6C48">
              <w:rPr>
                <w:rFonts w:ascii="Roboto" w:hAnsi="Roboto"/>
              </w:rPr>
              <w:fldChar w:fldCharType="begin" w:fldLock="1"/>
            </w:r>
            <w:r w:rsidRPr="007C6C48">
              <w:rPr>
                <w:rFonts w:ascii="Roboto" w:hAnsi="Roboto"/>
              </w:rPr>
              <w:instrText>ADDIN CSL_CITATION {"citationItems":[{"id":"ITEM-1","itemData":{"DOI":"10.1016/J.GCA.2022.06.020","ISSN":"0016-7037","author":[{"dropping-particle":"","family":"O'Neill","given":"Hugh St. C.","non-dropping-particle":"","parse-names":false,"suffix":""},{"dropping-particle":"","family":"Mavrogenes","given":"John A.","non-dropping-particle":"","parse-names":false,"suffix":""}],"container-title":"Geochimica et Cosmochimica Acta","id":"ITEM-1","issued":{"date-parts":[["2022","6","27"]]},"publisher":"Pergamon","title":"The sulfate capacities of silicate melts","type":"article-journal"},"uris":["http://www.mendeley.com/documents/?uuid=28383afe-41b6-312f-a795-212a394fed74"]}],"mendeley":{"formattedCitation":"(O’Neill and Mavrogenes, 2022)","manualFormatting":"O’Neill and Mavrogenes (2022)","plainTextFormattedCitation":"(O’Neill and Mavrogenes, 2022)","previouslyFormattedCitation":"(O’Neill and Mavrogenes, 2022)"},"properties":{"noteIndex":0},"schema":"https://github.com/citation-style-language/schema/raw/master/csl-citation.json"}</w:instrText>
            </w:r>
            <w:r w:rsidRPr="007C6C48">
              <w:rPr>
                <w:rFonts w:ascii="Roboto" w:hAnsi="Roboto"/>
              </w:rPr>
              <w:fldChar w:fldCharType="separate"/>
            </w:r>
            <w:r w:rsidRPr="007C6C48">
              <w:rPr>
                <w:rFonts w:ascii="Roboto" w:hAnsi="Roboto"/>
                <w:noProof/>
              </w:rPr>
              <w:t>O’Neill and Mavrogenes (2022)</w:t>
            </w:r>
            <w:r w:rsidRPr="007C6C48">
              <w:rPr>
                <w:rFonts w:ascii="Roboto" w:hAnsi="Roboto"/>
              </w:rPr>
              <w:fldChar w:fldCharType="end"/>
            </w:r>
            <w:r w:rsidRPr="007C6C48">
              <w:rPr>
                <w:rFonts w:ascii="Roboto" w:hAnsi="Roboto"/>
              </w:rPr>
              <w:t xml:space="preserve"> </w:t>
            </w:r>
            <w:r w:rsidRPr="007C6C48">
              <w:rPr>
                <w:rFonts w:ascii="Roboto" w:hAnsi="Roboto"/>
                <w:color w:val="000000" w:themeColor="text1"/>
              </w:rPr>
              <w:t>(with or without dilution from H</w:t>
            </w:r>
            <w:r w:rsidRPr="007C6C48">
              <w:rPr>
                <w:rFonts w:ascii="Roboto" w:hAnsi="Roboto"/>
                <w:color w:val="000000" w:themeColor="text1"/>
                <w:vertAlign w:val="subscript"/>
              </w:rPr>
              <w:t>2</w:t>
            </w:r>
            <w:r w:rsidRPr="007C6C48">
              <w:rPr>
                <w:rFonts w:ascii="Roboto" w:hAnsi="Roboto"/>
                <w:color w:val="000000" w:themeColor="text1"/>
              </w:rPr>
              <w:t>O)</w:t>
            </w:r>
          </w:p>
        </w:tc>
      </w:tr>
      <w:tr w:rsidR="00711D5B" w:rsidRPr="007C6C48" w14:paraId="71E1082F" w14:textId="77777777" w:rsidTr="00B45276">
        <w:tc>
          <w:tcPr>
            <w:tcW w:w="1136" w:type="dxa"/>
          </w:tcPr>
          <w:p w14:paraId="1C8BA834" w14:textId="77777777" w:rsidR="00711D5B" w:rsidRPr="007C6C48" w:rsidRDefault="00711D5B" w:rsidP="00B061FC">
            <w:pPr>
              <w:pStyle w:val="NoSpacing"/>
              <w:spacing w:after="0"/>
              <w:rPr>
                <w:rFonts w:ascii="Roboto" w:hAnsi="Roboto"/>
                <w:color w:val="000000" w:themeColor="text1"/>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3" w:type="dxa"/>
          </w:tcPr>
          <w:p w14:paraId="34C08206"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 xml:space="preserve">1200–1500 </w:t>
            </w:r>
          </w:p>
        </w:tc>
        <w:tc>
          <w:tcPr>
            <w:tcW w:w="873" w:type="dxa"/>
          </w:tcPr>
          <w:p w14:paraId="5848DD52"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1</w:t>
            </w:r>
          </w:p>
        </w:tc>
        <w:tc>
          <w:tcPr>
            <w:tcW w:w="1694" w:type="dxa"/>
          </w:tcPr>
          <w:p w14:paraId="7E5F7504" w14:textId="77777777"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Anhydrous basalt to rhyolite</w:t>
            </w:r>
          </w:p>
        </w:tc>
        <w:tc>
          <w:tcPr>
            <w:tcW w:w="1885" w:type="dxa"/>
          </w:tcPr>
          <w:p w14:paraId="50EE3A33" w14:textId="7F3A3D5E" w:rsidR="00711D5B"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w:t>
            </w:r>
          </w:p>
        </w:tc>
        <w:tc>
          <w:tcPr>
            <w:tcW w:w="2535" w:type="dxa"/>
          </w:tcPr>
          <w:p w14:paraId="2F191FAD" w14:textId="3C101B25" w:rsidR="00711D5B" w:rsidRPr="007C6C48" w:rsidRDefault="00711D5B" w:rsidP="00B061FC">
            <w:pPr>
              <w:pStyle w:val="NoSpacing"/>
              <w:spacing w:after="0"/>
              <w:rPr>
                <w:rFonts w:ascii="Roboto" w:hAnsi="Roboto"/>
                <w:color w:val="FF0000"/>
              </w:rPr>
            </w:pPr>
            <w:r w:rsidRPr="007C6C48">
              <w:rPr>
                <w:rFonts w:ascii="Roboto" w:hAnsi="Roboto"/>
                <w:color w:val="000000" w:themeColor="text1"/>
              </w:rPr>
              <w:t xml:space="preserve">Eq. (5)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{"citationItems":[{"id":"ITEM-1","itemData":{"DOI":"10.1016/J.GCA.2022.11.025","ISSN":"0016-7037","abstract":"The authors regret that due to a small error in our input data to the SPSS statistical program (in Boulliung and Wood, 2022), Eq. (5) does not constitute a true best-fit to our experimental data. Although the errors from use of our Eq. (5) are small, generally of the order of 0.2 in log CS6+ we opt to correct the equation here. For completeness, we have separated FeO and Fe2O3 using the equations of Kress and Carmichael (1991). We also note from O'Neill and Mavrogenes (2002) that the form of Eq. (5) can be derived from reciprocal solution theory by assuming the mixing units are single oxygen components Si0.5O, FeO, Fe0.67O, Na2O, etc. We therefore fitted log CS6+ (from Table 3) to a combination of terms in oxide mole fraction on a single oxygen basis (e.g., Si0.5O, FeO, Al0.67O) and reciprocal temperature. The method involved stepwise linear regression using the SPSS statistical package with terms which did not pass the F-test at α = 0.05 excluded. Because log CS6+ is directly related to log K (equilibrium constant) the temperature dependence is, as with log K, reciprocal temperature. In order to ensure that the compositional terms approach zero at infinite temperature the oxide mole fractions were also divided by temperature. This approach resulted in the following fit Eq. (5): [Formula presented] The standard error of the fit is 0.140 and R2 is 0.988. All 7 parameters have moderate t-test values &gt;2.5 and p values below 0.02 indicating significance at greater than 95% level. A spreadsheet based on Eq. (5) is available from the authors on request. For comparison with our original paper we also re-fit the data using the original approach based on single cation oxide mole fractions (e.g., SiO2 FeO, FeO1.5), but with FeO and FeO1.5 treated as separate components as above. Using stepwise linear regression we obtained: [Formula presented] The standard error of this fit is 0.140 and R2 is 0.987 and is hence virtually identical to that based on single oxygen components. Note that in order to use this equation it is necessary to calculate FeO and FeO1.5 concentrations using Kress and Carmichael (1991). The authors would like to apologise for any inconvenience caused.","author":[{"dropping-particle":"","family":"Boulliung","given":"Julien","non-dropping-particle":"","parse-names":false,"suffix":""},{"dropping-particle":"","family":"Wood","given":"Bernard J.","non-dropping-particle":"","parse-names":false,"suffix":""}],"container-title":"Geochimica et Cosmochimica Acta","id":"ITEM-1","issued":{"date-parts":[["2023","2","15"]]},"page":"420","publisher":"Pergamon","title":"Corrigendum to “SO2 solubility and degassing behavior in silicate melts” [Geochim. Cosmochim. Acta 336 (2022) 150–164]","type":"article-journal","volume":"343"},"uris":["http://www.mendeley.com/documents/?uuid=f4cf1eb2-5b43-3647-971e-4f6151a11570"]}],"mendeley":{"formattedCitation":"(Boulliung and Wood, 2023b)","manualFormatting":"Boulliung and Wood (2023b)","plainTextFormattedCitation":"(Boulliung and Wood, 2023b)","previouslyFormattedCitation":"(Boulliung and Wood, 2023b)"},"properties":{"noteIndex":0},"schema":"https://github.com/citation-style-language/schema/raw/master/csl-citation.json"}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Boulliung and Wood (2023b)</w:t>
            </w:r>
            <w:r w:rsidRPr="007C6C48">
              <w:rPr>
                <w:rFonts w:ascii="Roboto" w:hAnsi="Roboto"/>
                <w:color w:val="000000" w:themeColor="text1"/>
              </w:rPr>
              <w:fldChar w:fldCharType="end"/>
            </w:r>
          </w:p>
        </w:tc>
      </w:tr>
      <w:tr w:rsidR="00711D5B" w:rsidRPr="007C6C48" w14:paraId="374B79DD" w14:textId="77777777" w:rsidTr="00B45276">
        <w:tc>
          <w:tcPr>
            <w:tcW w:w="1136" w:type="dxa"/>
          </w:tcPr>
          <w:p w14:paraId="6103F932" w14:textId="77777777" w:rsidR="00711D5B" w:rsidRPr="007C6C48" w:rsidRDefault="00711D5B" w:rsidP="00B061FC">
            <w:pPr>
              <w:pStyle w:val="NoSpacing"/>
              <w:spacing w:after="0"/>
              <w:rPr>
                <w:rFonts w:ascii="Roboto" w:hAnsi="Roboto"/>
                <w:color w:val="000000" w:themeColor="text1"/>
              </w:rPr>
            </w:pPr>
            <w:r w:rsidRPr="007C6C48">
              <w:rPr>
                <w:rFonts w:ascii="Roboto" w:hAnsi="Roboto"/>
                <w:i/>
                <w:iCs/>
                <w:color w:val="000000" w:themeColor="text1"/>
              </w:rPr>
              <w:t>P, 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3" w:type="dxa"/>
          </w:tcPr>
          <w:p w14:paraId="707BD265" w14:textId="77777777" w:rsidR="00711D5B" w:rsidRPr="007C6C48" w:rsidRDefault="00711D5B" w:rsidP="00B061FC">
            <w:pPr>
              <w:pStyle w:val="NoSpacing"/>
              <w:spacing w:after="0"/>
              <w:jc w:val="right"/>
              <w:rPr>
                <w:rFonts w:ascii="Roboto" w:hAnsi="Roboto"/>
                <w:color w:val="FF0000"/>
              </w:rPr>
            </w:pPr>
            <w:r w:rsidRPr="007C6C48">
              <w:rPr>
                <w:rFonts w:ascii="Roboto" w:hAnsi="Roboto"/>
                <w:color w:val="000000" w:themeColor="text1"/>
              </w:rPr>
              <w:t xml:space="preserve">1200–1500 </w:t>
            </w:r>
          </w:p>
        </w:tc>
        <w:tc>
          <w:tcPr>
            <w:tcW w:w="873" w:type="dxa"/>
          </w:tcPr>
          <w:p w14:paraId="594367B9" w14:textId="77777777" w:rsidR="00711D5B" w:rsidRPr="007C6C48" w:rsidRDefault="00711D5B" w:rsidP="00B061FC">
            <w:pPr>
              <w:pStyle w:val="NoSpacing"/>
              <w:spacing w:after="0"/>
              <w:jc w:val="right"/>
              <w:rPr>
                <w:rFonts w:ascii="Roboto" w:hAnsi="Roboto"/>
                <w:color w:val="FF0000"/>
              </w:rPr>
            </w:pPr>
            <w:r w:rsidRPr="007C6C48">
              <w:rPr>
                <w:rFonts w:ascii="Roboto" w:hAnsi="Roboto"/>
                <w:color w:val="000000" w:themeColor="text1"/>
              </w:rPr>
              <w:t>1</w:t>
            </w:r>
          </w:p>
        </w:tc>
        <w:tc>
          <w:tcPr>
            <w:tcW w:w="1694" w:type="dxa"/>
          </w:tcPr>
          <w:p w14:paraId="09EF07F1" w14:textId="77777777" w:rsidR="00711D5B" w:rsidRPr="007C6C48" w:rsidRDefault="00711D5B" w:rsidP="00B061FC">
            <w:pPr>
              <w:pStyle w:val="NoSpacing"/>
              <w:spacing w:after="0"/>
              <w:rPr>
                <w:rFonts w:ascii="Roboto" w:hAnsi="Roboto"/>
                <w:color w:val="FF0000"/>
              </w:rPr>
            </w:pPr>
            <w:r w:rsidRPr="007C6C48">
              <w:rPr>
                <w:rFonts w:ascii="Roboto" w:hAnsi="Roboto"/>
                <w:color w:val="000000" w:themeColor="text1"/>
              </w:rPr>
              <w:t>Anhydrous basalt to rhyolite</w:t>
            </w:r>
          </w:p>
        </w:tc>
        <w:tc>
          <w:tcPr>
            <w:tcW w:w="1885" w:type="dxa"/>
          </w:tcPr>
          <w:p w14:paraId="2EE76EC5" w14:textId="20D2C32D" w:rsidR="00711D5B"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w:t>
            </w:r>
          </w:p>
        </w:tc>
        <w:tc>
          <w:tcPr>
            <w:tcW w:w="2535" w:type="dxa"/>
          </w:tcPr>
          <w:p w14:paraId="321052F6" w14:textId="5E3B959C" w:rsidR="00711D5B" w:rsidRPr="007C6C48" w:rsidRDefault="00711D5B" w:rsidP="00B061FC">
            <w:pPr>
              <w:pStyle w:val="NoSpacing"/>
              <w:spacing w:after="0"/>
              <w:rPr>
                <w:rFonts w:ascii="Roboto" w:hAnsi="Roboto"/>
                <w:color w:val="FF0000"/>
              </w:rPr>
            </w:pPr>
            <w:r w:rsidRPr="007C6C48">
              <w:rPr>
                <w:rFonts w:ascii="Roboto" w:hAnsi="Roboto"/>
                <w:color w:val="000000" w:themeColor="text1"/>
              </w:rPr>
              <w:t>Eq. (5) from</w:t>
            </w:r>
            <w:r w:rsidRPr="007C6C48">
              <w:rPr>
                <w:rFonts w:ascii="Roboto" w:hAnsi="Roboto"/>
                <w:color w:val="FF0000"/>
              </w:rPr>
              <w:t xml:space="preserve">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{"citationItems":[{"id":"ITEM-1","itemData":{"DOI":"10.1016/J.GCA.2022.11.025","ISSN":"0016-7037","abstract":"The authors regret that due to a small error in our input data to the SPSS statistical program (in Boulliung and Wood, 2022), Eq. (5) does not constitute a true best-fit to our experimental data. Although the errors from use of our Eq. (5) are small, generally of the order of 0.2 in log CS6+ we opt to correct the equation here. For completeness, we have separated FeO and Fe2O3 using the equations of Kress and Carmichael (1991). We also note from O'Neill and Mavrogenes (2002) that the form of Eq. (5) can be derived from reciprocal solution theory by assuming the mixing units are single oxygen components Si0.5O, FeO, Fe0.67O, Na2O, etc. We therefore fitted log CS6+ (from Table 3) to a combination of terms in oxide mole fraction on a single oxygen basis (e.g., Si0.5O, FeO, Al0.67O) and reciprocal temperature. The method involved stepwise linear regression using the SPSS statistical package with terms which did not pass the F-test at α = 0.05 excluded. Because log CS6+ is directly related to log K (equilibrium constant) the temperature dependence is, as with log K, reciprocal temperature. In order to ensure that the compositional terms approach zero at infinite temperature the oxide mole fractions were also divided by temperature. This approach resulted in the following fit Eq. (5): [Formula presented] The standard error of the fit is 0.140 and R2 is 0.988. All 7 parameters have moderate t-test values &gt;2.5 and p values below 0.02 indicating significance at greater than 95% level. A spreadsheet based on Eq. (5) is available from the authors on request. For comparison with our original paper we also re-fit the data using the original approach based on single cation oxide mole fractions (e.g., SiO2 FeO, FeO1.5), but with FeO and FeO1.5 treated as separate components as above. Using stepwise linear regression we obtained: [Formula presented] The standard error of this fit is 0.140 and R2 is 0.987 and is hence virtually identical to that based on single oxygen components. Note that in order to use this equation it is necessary to calculate FeO and FeO1.5 concentrations using Kress and Carmichael (1991). The authors would like to apologise for any inconvenience caused.","author":[{"dropping-particle":"","family":"Boulliung","given":"Julien","non-dropping-particle":"","parse-names":false,"suffix":""},{"dropping-particle":"","family":"Wood","given":"Bernard J.","non-dropping-particle":"","parse-names":false,"suffix":""}],"container-title":"Geochimica et Cosmochimica Acta","id":"ITEM-1","issued":{"date-parts":[["2023","2","15"]]},"page":"420","publisher":"Pergamon","title":"Corrigendum to “SO2 solubility and degassing behavior in silicate melts” [Geochim. Cosmochim. Acta 336 (2022) 150–164]","type":"article-journal","volume":"343"},"uris":["http://www.mendeley.com/documents/?uuid=f4cf1eb2-5b43-3647-971e-4f6151a11570"]}],"mendeley":{"formattedCitation":"(Boulliung and Wood, 2023b)","manualFormatting":"Boulliung and Wood (2023b)","plainTextFormattedCitation":"(Boulliung and Wood, 2023b)","previouslyFormattedCitation":"(Boulliung and Wood, 2023b)"},"properties":{"noteIndex":0},"schema":"https://github.com/citation-style-language/schema/raw/master/csl-citation.json"}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Boulliung and Wood (2023b)</w:t>
            </w:r>
            <w:r w:rsidRPr="007C6C48">
              <w:rPr>
                <w:rFonts w:ascii="Roboto" w:hAnsi="Roboto"/>
                <w:color w:val="000000" w:themeColor="text1"/>
              </w:rPr>
              <w:fldChar w:fldCharType="end"/>
            </w:r>
            <w:r w:rsidRPr="007C6C48">
              <w:rPr>
                <w:rFonts w:ascii="Roboto" w:hAnsi="Roboto"/>
                <w:color w:val="000000" w:themeColor="text1"/>
              </w:rPr>
              <w:t xml:space="preserve"> and eq. (8)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{"citationItems":[{"id":"ITEM-1","itemData":{"DOI":"10.1016/j.gca.2022.08.032","author":[{"dropping-particle":"","family":"Boulliung","given":"Julien","non-dropping-particle":"","parse-names":false,"suffix":""},{"dropping-particle":"","family":"Wood","given":"Bernard J.","non-dropping-particle":"","parse-names":false,"suffix":""}],"container-title":"Geochimica et Cosmochimica Acta Volume , 1 November 2022, Pages 150-164","id":"ITEM-1","issued":{"date-parts":[["2022"]]},"page":"150-164","title":"SO2 solubility and degassing behavior in silicate melts","type":"article-journal","volume":"336"},"uris":["http://www.mendeley.com/documents/?uuid=7eb4d60b-d94d-440e-bd68-afce2f65efa3"]}],"mendeley":{"formattedCitation":"(Boulliung and Wood, 2022)","manualFormatting":"Boulliung and Wood (2022)","plainTextFormattedCitation":"(Boulliung and Wood, 2022)","previouslyFormattedCitation":"(Boulliung and Wood, 2022)"},"properties":{"noteIndex":0},"schema":"https://github.com/citation-style-language/schema/raw/master/csl-citation.json"}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Boulliung and Wood (2022)</w:t>
            </w:r>
            <w:r w:rsidRPr="007C6C48">
              <w:rPr>
                <w:rFonts w:ascii="Roboto" w:hAnsi="Roboto"/>
                <w:color w:val="000000" w:themeColor="text1"/>
              </w:rPr>
              <w:fldChar w:fldCharType="end"/>
            </w:r>
          </w:p>
        </w:tc>
      </w:tr>
      <w:tr w:rsidR="00711D5B" w:rsidRPr="007C6C48" w14:paraId="29C52749" w14:textId="77777777" w:rsidTr="00B45276">
        <w:tc>
          <w:tcPr>
            <w:tcW w:w="1136" w:type="dxa"/>
          </w:tcPr>
          <w:p w14:paraId="658EEC99" w14:textId="77777777" w:rsidR="00711D5B" w:rsidRPr="007C6C48" w:rsidRDefault="00711D5B" w:rsidP="00B061FC">
            <w:pPr>
              <w:pStyle w:val="NoSpacing"/>
              <w:spacing w:after="0"/>
              <w:rPr>
                <w:rFonts w:ascii="Roboto" w:hAnsi="Roboto"/>
                <w:color w:val="000000" w:themeColor="text1"/>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3" w:type="dxa"/>
          </w:tcPr>
          <w:p w14:paraId="37179734"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 xml:space="preserve">1200–1500 </w:t>
            </w:r>
          </w:p>
        </w:tc>
        <w:tc>
          <w:tcPr>
            <w:tcW w:w="873" w:type="dxa"/>
          </w:tcPr>
          <w:p w14:paraId="1F1075C4"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1</w:t>
            </w:r>
          </w:p>
        </w:tc>
        <w:tc>
          <w:tcPr>
            <w:tcW w:w="1694" w:type="dxa"/>
          </w:tcPr>
          <w:p w14:paraId="5582ABCE" w14:textId="77777777"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Anhydrous basalt to rhyolite</w:t>
            </w:r>
          </w:p>
        </w:tc>
        <w:tc>
          <w:tcPr>
            <w:tcW w:w="1885" w:type="dxa"/>
          </w:tcPr>
          <w:p w14:paraId="02786BA2" w14:textId="0024C098" w:rsidR="00711D5B" w:rsidRPr="007C6C48" w:rsidRDefault="00073889" w:rsidP="00B061FC">
            <w:pPr>
              <w:pStyle w:val="NoSpacing"/>
              <w:spacing w:after="0"/>
              <w:rPr>
                <w:rFonts w:ascii="Roboto" w:hAnsi="Roboto"/>
                <w:color w:val="000000" w:themeColor="text1"/>
              </w:rPr>
            </w:pPr>
            <w:r w:rsidRPr="007C6C48">
              <w:rPr>
                <w:rFonts w:ascii="Roboto" w:hAnsi="Roboto"/>
                <w:color w:val="000000" w:themeColor="text1"/>
              </w:rPr>
              <w:t>Supplementary spreadsheet</w:t>
            </w:r>
          </w:p>
        </w:tc>
        <w:tc>
          <w:tcPr>
            <w:tcW w:w="2535" w:type="dxa"/>
          </w:tcPr>
          <w:p w14:paraId="1105E23E" w14:textId="7F914105"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Eq. (9) from</w:t>
            </w:r>
            <w:r w:rsidRPr="007C6C48">
              <w:rPr>
                <w:rFonts w:ascii="Roboto" w:hAnsi="Roboto"/>
                <w:color w:val="FF0000"/>
              </w:rPr>
              <w:t xml:space="preserve">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{"citationItems":[{"id":"ITEM-1","itemData":{"DOI":"10.1007/S00410-023-02033-9/FIGURES/9","ISSN":"14320967","abstract":"We have determined the solubility of sulfur (S) as sulfide (S2–) for 13 different natural melt compositions at temperatures of 1473–1773 K under controlled conditions of oxygen and sulfur fugacities (fO2 and fS2, respectively). The S and major element contents of the quenched glasses were determined by electron microprobe. The sulfide capacity parameter (CS2–) was used to express S2– solubility as a function of the oxygen and sulfur fugacities according to the equation: logCS2-=logSmelt(wt%)+0.5log(fO2fS2) . Sulfide capacities of silicate melts were found to increase with temperature and the FeO content of the melt. We combined our sulfide data at 1473–1773 K with (O’Neill and Mavrogenes, J Petrol 43:1049–1087, 2002) results at 1673 K, and obtained by stepwise linear regression the following equation for sulfide capacity logCS2-=0.225+(25237XFeO+5214XCaO+12705XMnO+19829XK2O-1109XSi0.5O-8879)/T . X MO is the mole fraction of the oxide of M on a single-oxygen basis, and T is in Kelvin. The sulfide capacity equation was combined with sulfate capacity (CS6+) data for similar compositions and at the same temperatures (Boulliung and Wood, Geochim Cosmochim Acta 336:150–164, 2022), to estimate the S redox state (S6+/S2– ratio) as a function of melt composition, temperature and oxygen fugacity. Results obtained are in good agreement with earlier measurements of S6+/S2– for basaltic and andesitic compositions. We observe a significant increase, however, relative to FMQ of the oxygen fugacity of the S2– to S6+ transition as temperature is lowered from 1773 to 1473 K. We used our results to simulate sulfur-degassing paths for basaltic compositions under various redox conditions (FMQ –2 log fO2 units to FMQ + 2). The calculations indicate that, given an initial concentration of 0.12 wt% S in an ascending melt at 250 MPa, most of the S (&gt; 80%) will be degassed before the magma reaches 100 MPa pressure.","author":[{"dropping-particle":"","family":"Boulliung","given":"Julien","non-dropping-particle":"","parse-names":false,"suffix":""},{"dropping-particle":"","family":"Wood","given":"Bernard J.","non-dropping-particle":"","parse-names":false,"suffix":""}],"container-title":"Contributions to Mineralogy and Petrology","id":"ITEM-1","issue":"8","issued":{"date-parts":[["2023","8","1"]]},"page":"1-15","publisher":"Springer Science and Business Media Deutschland GmbH","title":"Sulfur oxidation state and solubility in silicate melts","type":"article-journal","volume":"178"},"uris":["http://www.mendeley.com/documents/?uuid=78330925-a8ba-35e2-a6b2-a02653198b68"]}],"mendeley":{"formattedCitation":"(Boulliung and Wood, 2023a)","manualFormatting":"Boulliung and Wood (2023a)","plainTextFormattedCitation":"(Boulliung and Wood, 2023a)","previouslyFormattedCitation":"(Boulliung and Wood, 2023a)"},"properties":{"noteIndex":0},"schema":"https://github.com/citation-style-language/schema/raw/master/csl-citation.json"}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Boulliung and Wood (2023a)</w:t>
            </w:r>
            <w:r w:rsidRPr="007C6C48">
              <w:rPr>
                <w:rFonts w:ascii="Roboto" w:hAnsi="Roboto"/>
                <w:color w:val="000000" w:themeColor="text1"/>
              </w:rPr>
              <w:fldChar w:fldCharType="end"/>
            </w:r>
            <w:r w:rsidRPr="007C6C48">
              <w:rPr>
                <w:rFonts w:ascii="Roboto" w:hAnsi="Roboto"/>
                <w:color w:val="000000" w:themeColor="text1"/>
              </w:rPr>
              <w:t xml:space="preserve">, using data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{"citationItems":[{"id":"ITEM-1","itemData":{"DOI":"10.1016/j.gca.2022.08.032","author":[{"dropping-particle":"","family":"Boulliung","given":"Julien","non-dropping-particle":"","parse-names":false,"suffix":""},{"dropping-particle":"","family":"Wood","given":"Bernard J.","non-dropping-particle":"","parse-names":false,"suffix":""}],"container-title":"Geochimica et Cosmochimica Acta Volume , 1 November 2022, Pages 150-164","id":"ITEM-1","issued":{"date-parts":[["2022"]]},"page":"150-164","title":"SO2 solubility and degassing behavior in silicate melts","type":"article-journal","volume":"336"},"uris":["http://www.mendeley.com/documents/?uuid=7eb4d60b-d94d-440e-bd68-afce2f65efa3"]}],"mendeley":{"formattedCitation":"(Boulliung and Wood, 2022)","manualFormatting":"Boulliung and Wood (2022)","plainTextFormattedCitation":"(Boulliung and Wood, 2022)","previouslyFormattedCitation":"(Boulliung and Wood, 2022)"},"properties":{"noteIndex":0},"schema":"https://github.com/citation-style-language/schema/raw/master/csl-citation.json"}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Boulliung and Wood (2022)</w:t>
            </w:r>
            <w:r w:rsidRPr="007C6C48">
              <w:rPr>
                <w:rFonts w:ascii="Roboto" w:hAnsi="Roboto"/>
                <w:color w:val="000000" w:themeColor="text1"/>
              </w:rPr>
              <w:fldChar w:fldCharType="end"/>
            </w:r>
          </w:p>
        </w:tc>
      </w:tr>
      <w:tr w:rsidR="00711D5B" w:rsidRPr="007C6C48" w14:paraId="701B7FC1" w14:textId="77777777" w:rsidTr="00B45276">
        <w:tc>
          <w:tcPr>
            <w:tcW w:w="1136" w:type="dxa"/>
            <w:tcBorders>
              <w:bottom w:val="single" w:sz="8" w:space="0" w:color="auto"/>
            </w:tcBorders>
          </w:tcPr>
          <w:p w14:paraId="0B80EF4B" w14:textId="77777777" w:rsidR="00711D5B" w:rsidRPr="007C6C48" w:rsidRDefault="00711D5B" w:rsidP="00B061FC">
            <w:pPr>
              <w:pStyle w:val="NoSpacing"/>
              <w:spacing w:after="0"/>
              <w:rPr>
                <w:rFonts w:ascii="Roboto" w:hAnsi="Roboto"/>
                <w:color w:val="000000" w:themeColor="text1"/>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3" w:type="dxa"/>
            <w:tcBorders>
              <w:bottom w:val="single" w:sz="8" w:space="0" w:color="auto"/>
            </w:tcBorders>
          </w:tcPr>
          <w:p w14:paraId="6C68C691"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 xml:space="preserve">1200–1500 </w:t>
            </w:r>
          </w:p>
        </w:tc>
        <w:tc>
          <w:tcPr>
            <w:tcW w:w="873" w:type="dxa"/>
            <w:tcBorders>
              <w:bottom w:val="single" w:sz="8" w:space="0" w:color="auto"/>
            </w:tcBorders>
          </w:tcPr>
          <w:p w14:paraId="0A969CF8" w14:textId="77777777" w:rsidR="00711D5B" w:rsidRPr="007C6C48" w:rsidRDefault="00711D5B" w:rsidP="00B061FC">
            <w:pPr>
              <w:pStyle w:val="NoSpacing"/>
              <w:spacing w:after="0"/>
              <w:jc w:val="right"/>
              <w:rPr>
                <w:rFonts w:ascii="Roboto" w:hAnsi="Roboto"/>
                <w:color w:val="000000" w:themeColor="text1"/>
              </w:rPr>
            </w:pPr>
            <w:r w:rsidRPr="007C6C48">
              <w:rPr>
                <w:rFonts w:ascii="Roboto" w:hAnsi="Roboto"/>
                <w:color w:val="000000" w:themeColor="text1"/>
              </w:rPr>
              <w:t>1</w:t>
            </w:r>
          </w:p>
        </w:tc>
        <w:tc>
          <w:tcPr>
            <w:tcW w:w="1694" w:type="dxa"/>
            <w:tcBorders>
              <w:bottom w:val="single" w:sz="8" w:space="0" w:color="auto"/>
            </w:tcBorders>
          </w:tcPr>
          <w:p w14:paraId="4F1085F9" w14:textId="77777777"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Anhydrous basalt to rhyolite</w:t>
            </w:r>
          </w:p>
        </w:tc>
        <w:tc>
          <w:tcPr>
            <w:tcW w:w="1885" w:type="dxa"/>
            <w:tcBorders>
              <w:bottom w:val="single" w:sz="8" w:space="0" w:color="auto"/>
            </w:tcBorders>
          </w:tcPr>
          <w:p w14:paraId="2265AF3A" w14:textId="5091399E" w:rsidR="00711D5B" w:rsidRPr="007C6C48" w:rsidRDefault="00073889" w:rsidP="00B061FC">
            <w:pPr>
              <w:pStyle w:val="NoSpacing"/>
              <w:spacing w:after="0"/>
              <w:rPr>
                <w:rFonts w:ascii="Roboto" w:hAnsi="Roboto"/>
                <w:color w:val="000000" w:themeColor="text1"/>
              </w:rPr>
            </w:pPr>
            <w:r w:rsidRPr="007C6C48">
              <w:rPr>
                <w:rFonts w:ascii="Roboto" w:hAnsi="Roboto"/>
                <w:color w:val="000000" w:themeColor="text1"/>
              </w:rPr>
              <w:t>Supplementary spreadsheet</w:t>
            </w:r>
          </w:p>
        </w:tc>
        <w:tc>
          <w:tcPr>
            <w:tcW w:w="2535" w:type="dxa"/>
            <w:tcBorders>
              <w:bottom w:val="single" w:sz="8" w:space="0" w:color="auto"/>
            </w:tcBorders>
          </w:tcPr>
          <w:p w14:paraId="47F07DEB" w14:textId="60C5E16B" w:rsidR="00711D5B" w:rsidRPr="007C6C48" w:rsidRDefault="00711D5B" w:rsidP="00B061FC">
            <w:pPr>
              <w:pStyle w:val="NoSpacing"/>
              <w:spacing w:after="0"/>
              <w:rPr>
                <w:rFonts w:ascii="Roboto" w:hAnsi="Roboto"/>
                <w:color w:val="000000" w:themeColor="text1"/>
              </w:rPr>
            </w:pPr>
            <w:r w:rsidRPr="007C6C48">
              <w:rPr>
                <w:rFonts w:ascii="Roboto" w:hAnsi="Roboto"/>
                <w:color w:val="000000" w:themeColor="text1"/>
              </w:rPr>
              <w:t>Eq. (11) from</w:t>
            </w:r>
            <w:r w:rsidRPr="007C6C48">
              <w:rPr>
                <w:rFonts w:ascii="Roboto" w:hAnsi="Roboto"/>
                <w:color w:val="FF0000"/>
              </w:rPr>
              <w:t xml:space="preserve">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{"citationItems":[{"id":"ITEM-1","itemData":{"DOI":"10.1007/S00410-023-02033-9/FIGURES/9","ISSN":"14320967","abstract":"We have determined the solubility of sulfur (S) as sulfide (S2–) for 13 different natural melt compositions at temperatures of 1473–1773 K under controlled conditions of oxygen and sulfur fugacities (fO2 and fS2, respectively). The S and major element contents of the quenched glasses were determined by electron microprobe. The sulfide capacity parameter (CS2–) was used to express S2– solubility as a function of the oxygen and sulfur fugacities according to the equation: logCS2-=logSmelt(wt%)+0.5log(fO2fS2) . Sulfide capacities of silicate melts were found to increase with temperature and the FeO content of the melt. We combined our sulfide data at 1473–1773 K with (O’Neill and Mavrogenes, J Petrol 43:1049–1087, 2002) results at 1673 K, and obtained by stepwise linear regression the following equation for sulfide capacity logCS2-=0.225+(25237XFeO+5214XCaO+12705XMnO+19829XK2O-1109XSi0.5O-8879)/T . X MO is the mole fraction of the oxide of M on a single-oxygen basis, and T is in Kelvin. The sulfide capacity equation was combined with sulfate capacity (CS6+) data for similar compositions and at the same temperatures (Boulliung and Wood, Geochim Cosmochim Acta 336:150–164, 2022), to estimate the S redox state (S6+/S2– ratio) as a function of melt composition, temperature and oxygen fugacity. Results obtained are in good agreement with earlier measurements of S6+/S2– for basaltic and andesitic compositions. We observe a significant increase, however, relative to FMQ of the oxygen fugacity of the S2– to S6+ transition as temperature is lowered from 1773 to 1473 K. We used our results to simulate sulfur-degassing paths for basaltic compositions under various redox conditions (FMQ –2 log fO2 units to FMQ + 2). The calculations indicate that, given an initial concentration of 0.12 wt% S in an ascending melt at 250 MPa, most of the S (&gt; 80%) will be degassed before the magma reaches 100 MPa pressure.","author":[{"dropping-particle":"","family":"Boulliung","given":"Julien","non-dropping-particle":"","parse-names":false,"suffix":""},{"dropping-particle":"","family":"Wood","given":"Bernard J.","non-dropping-particle":"","parse-names":false,"suffix":""}],"container-title":"Contributions to Mineralogy and Petrology","id":"ITEM-1","issue":"8","issued":{"date-parts":[["2023","8","1"]]},"page":"1-15","publisher":"Springer Science and Business Media Deutschland GmbH","title":"Sulfur oxidation state and solubility in silicate melts","type":"article-journal","volume":"178"},"uris":["http://www.mendeley.com/documents/?uuid=78330925-a8ba-35e2-a6b2-a02653198b68"]}],"mendeley":{"formattedCitation":"(Boulliung and Wood, 2023a)","manualFormatting":"Boulliung and Wood (2023a)","plainTextFormattedCitation":"(Boulliung and Wood, 2023a)","previouslyFormattedCitation":"(Boulliung and Wood, 2023a)"},"properties":{"noteIndex":0},"schema":"https://github.com/citation-style-language/schema/raw/master/csl-citation.json"}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Boulliung and Wood (2023a)</w:t>
            </w:r>
            <w:r w:rsidRPr="007C6C48">
              <w:rPr>
                <w:rFonts w:ascii="Roboto" w:hAnsi="Roboto"/>
                <w:color w:val="000000" w:themeColor="text1"/>
              </w:rPr>
              <w:fldChar w:fldCharType="end"/>
            </w:r>
            <w:r w:rsidRPr="007C6C48">
              <w:rPr>
                <w:rFonts w:ascii="Roboto" w:hAnsi="Roboto"/>
                <w:color w:val="000000" w:themeColor="text1"/>
              </w:rPr>
              <w:t xml:space="preserve">, using data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{"citationItems":[{"id":"ITEM-1","itemData":{"DOI":"10.1016/j.gca.2022.08.032","author":[{"dropping-particle":"","family":"Boulliung","given":"Julien","non-dropping-particle":"","parse-names":false,"suffix":""},{"dropping-particle":"","family":"Wood","given":"Bernard J.","non-dropping-particle":"","parse-names":false,"suffix":""}],"container-title":"Geochimica et Cosmochimica Acta Volume , 1 November 2022, Pages 150-164","id":"ITEM-1","issued":{"date-parts":[["2022"]]},"page":"150-164","title":"SO2 solubility and degassing behavior in silicate melts","type":"article-journal","volume":"336"},"uris":["http://www.mendeley.com/documents/?uuid=7eb4d60b-d94d-440e-bd68-afce2f65efa3"]}],"mendeley":{"formattedCitation":"(Boulliung and Wood, 2022)","manualFormatting":"Boulliung and Wood (2022)","plainTextFormattedCitation":"(Boulliung and Wood, 2022)","previouslyFormattedCitation":"(Boulliung and Wood, 2022)"},"properties":{"noteIndex":0},"schema":"https://github.com/citation-style-language/schema/raw/master/csl-citation.json"}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Boulliung and Wood (2022)</w:t>
            </w:r>
            <w:r w:rsidRPr="007C6C48">
              <w:rPr>
                <w:rFonts w:ascii="Roboto" w:hAnsi="Roboto"/>
                <w:color w:val="000000" w:themeColor="text1"/>
              </w:rPr>
              <w:fldChar w:fldCharType="end"/>
            </w:r>
          </w:p>
        </w:tc>
      </w:tr>
    </w:tbl>
    <w:p w14:paraId="6A00F1B7" w14:textId="77777777" w:rsidR="0016716F" w:rsidRPr="007C6C48" w:rsidRDefault="0016716F" w:rsidP="0016716F">
      <w:pPr>
        <w:rPr>
          <w:rFonts w:ascii="Roboto" w:hAnsi="Roboto"/>
          <w:highlight w:val="yellow"/>
        </w:rPr>
      </w:pPr>
    </w:p>
    <w:p w14:paraId="4145FB2E" w14:textId="57085FF8" w:rsidR="0016716F" w:rsidRPr="007C6C48" w:rsidRDefault="0016716F" w:rsidP="0016716F">
      <w:pPr>
        <w:pStyle w:val="NoSpacing"/>
        <w:spacing w:after="0"/>
        <w:rPr>
          <w:rFonts w:ascii="Roboto" w:hAnsi="Roboto"/>
          <w:color w:val="000000" w:themeColor="text1"/>
        </w:rPr>
      </w:pPr>
      <w:bookmarkStart w:id="11" w:name="_Ref163383260"/>
      <w:r w:rsidRPr="007C6C48">
        <w:rPr>
          <w:rFonts w:ascii="Roboto" w:hAnsi="Roboto"/>
        </w:rPr>
        <w:t>Table S</w:t>
      </w:r>
      <w:r w:rsidR="006A647B" w:rsidRPr="007C6C48">
        <w:rPr>
          <w:rFonts w:ascii="Roboto" w:hAnsi="Roboto"/>
        </w:rPr>
        <w:fldChar w:fldCharType="begin"/>
      </w:r>
      <w:r w:rsidR="006A647B" w:rsidRPr="007C6C48">
        <w:rPr>
          <w:rFonts w:ascii="Roboto" w:hAnsi="Roboto"/>
        </w:rPr>
        <w:instrText xml:space="preserve"> SEQ Table \* ARABIC </w:instrText>
      </w:r>
      <w:r w:rsidR="006A647B" w:rsidRPr="007C6C48">
        <w:rPr>
          <w:rFonts w:ascii="Roboto" w:hAnsi="Roboto"/>
        </w:rPr>
        <w:fldChar w:fldCharType="separate"/>
      </w:r>
      <w:r w:rsidR="006A647B" w:rsidRPr="007C6C48">
        <w:rPr>
          <w:rFonts w:ascii="Roboto" w:hAnsi="Roboto"/>
          <w:noProof/>
        </w:rPr>
        <w:t>8</w:t>
      </w:r>
      <w:r w:rsidR="006A647B" w:rsidRPr="007C6C48">
        <w:rPr>
          <w:rFonts w:ascii="Roboto" w:hAnsi="Roboto"/>
          <w:noProof/>
        </w:rPr>
        <w:fldChar w:fldCharType="end"/>
      </w:r>
      <w:bookmarkEnd w:id="11"/>
      <w:r w:rsidRPr="007C6C48">
        <w:rPr>
          <w:rFonts w:ascii="Roboto" w:hAnsi="Roboto"/>
          <w:noProof/>
        </w:rPr>
        <w:t>.</w:t>
      </w:r>
      <w:r w:rsidRPr="007C6C48">
        <w:rPr>
          <w:rFonts w:ascii="Roboto" w:hAnsi="Roboto"/>
        </w:rPr>
        <w:t xml:space="preserve"> Solubility </w:t>
      </w:r>
      <w:r w:rsidR="008A3EE0" w:rsidRPr="007C6C48">
        <w:rPr>
          <w:rFonts w:ascii="Roboto" w:hAnsi="Roboto"/>
        </w:rPr>
        <w:t xml:space="preserve">functions </w:t>
      </w:r>
      <w:r w:rsidRPr="007C6C48">
        <w:rPr>
          <w:rFonts w:ascii="Roboto" w:hAnsi="Roboto"/>
        </w:rPr>
        <w:t>for H</w:t>
      </w:r>
      <w:r w:rsidRPr="007C6C48">
        <w:rPr>
          <w:rFonts w:ascii="Roboto" w:hAnsi="Roboto"/>
          <w:vertAlign w:val="subscript"/>
        </w:rPr>
        <w:t>2</w:t>
      </w:r>
      <w:r w:rsidRPr="007C6C48">
        <w:rPr>
          <w:rFonts w:ascii="Roboto" w:hAnsi="Roboto"/>
        </w:rPr>
        <w:t>, CO, CH</w:t>
      </w:r>
      <w:r w:rsidRPr="007C6C48">
        <w:rPr>
          <w:rFonts w:ascii="Roboto" w:hAnsi="Roboto"/>
          <w:vertAlign w:val="subscript"/>
        </w:rPr>
        <w:t>4</w:t>
      </w:r>
      <w:r w:rsidRPr="007C6C48">
        <w:rPr>
          <w:rFonts w:ascii="Roboto" w:hAnsi="Roboto"/>
        </w:rPr>
        <w:t>, H</w:t>
      </w:r>
      <w:r w:rsidRPr="007C6C48">
        <w:rPr>
          <w:rFonts w:ascii="Roboto" w:hAnsi="Roboto"/>
          <w:vertAlign w:val="subscript"/>
        </w:rPr>
        <w:t>2</w:t>
      </w:r>
      <w:r w:rsidRPr="007C6C48">
        <w:rPr>
          <w:rFonts w:ascii="Roboto" w:hAnsi="Roboto"/>
        </w:rPr>
        <w:t>S, and noble gases and range of conditions of experiments used for calibration.</w:t>
      </w:r>
    </w:p>
    <w:tbl>
      <w:tblPr>
        <w:tblStyle w:val="TableGrid"/>
        <w:tblW w:w="0" w:type="auto"/>
        <w:tblLook w:val="04A0" w:firstRow="1" w:lastRow="0" w:firstColumn="1" w:lastColumn="0" w:noHBand="0" w:noVBand="1"/>
      </w:tblPr>
      <w:tblGrid>
        <w:gridCol w:w="1214"/>
        <w:gridCol w:w="913"/>
        <w:gridCol w:w="1048"/>
        <w:gridCol w:w="1690"/>
        <w:gridCol w:w="1786"/>
        <w:gridCol w:w="2365"/>
      </w:tblGrid>
      <w:tr w:rsidR="004B6548" w:rsidRPr="007C6C48" w14:paraId="30109D6D" w14:textId="77777777" w:rsidTr="00B45276">
        <w:tc>
          <w:tcPr>
            <w:tcW w:w="1136" w:type="dxa"/>
            <w:tcBorders>
              <w:top w:val="single" w:sz="8" w:space="0" w:color="auto"/>
              <w:bottom w:val="single" w:sz="8" w:space="0" w:color="auto"/>
            </w:tcBorders>
            <w:vAlign w:val="center"/>
          </w:tcPr>
          <w:p w14:paraId="34C1FDA9" w14:textId="77777777" w:rsidR="004B6548" w:rsidRPr="007C6C48" w:rsidRDefault="004B6548" w:rsidP="00B061FC">
            <w:pPr>
              <w:pStyle w:val="NoSpacing"/>
              <w:spacing w:after="0"/>
              <w:jc w:val="center"/>
              <w:rPr>
                <w:rFonts w:ascii="Roboto" w:hAnsi="Roboto"/>
              </w:rPr>
            </w:pPr>
            <w:r w:rsidRPr="007C6C48">
              <w:rPr>
                <w:rFonts w:ascii="Roboto" w:hAnsi="Roboto"/>
              </w:rPr>
              <w:t>Variables</w:t>
            </w:r>
          </w:p>
        </w:tc>
        <w:tc>
          <w:tcPr>
            <w:tcW w:w="873" w:type="dxa"/>
            <w:tcBorders>
              <w:top w:val="single" w:sz="8" w:space="0" w:color="auto"/>
              <w:bottom w:val="single" w:sz="8" w:space="0" w:color="auto"/>
            </w:tcBorders>
            <w:vAlign w:val="center"/>
          </w:tcPr>
          <w:p w14:paraId="112D1018" w14:textId="77777777" w:rsidR="004B6548" w:rsidRPr="007C6C48" w:rsidRDefault="004B6548" w:rsidP="00B061FC">
            <w:pPr>
              <w:pStyle w:val="NoSpacing"/>
              <w:spacing w:after="0"/>
              <w:jc w:val="center"/>
              <w:rPr>
                <w:rFonts w:ascii="Roboto" w:hAnsi="Roboto"/>
              </w:rPr>
            </w:pPr>
            <w:r w:rsidRPr="007C6C48">
              <w:rPr>
                <w:rFonts w:ascii="Roboto" w:hAnsi="Roboto"/>
                <w:i/>
                <w:iCs/>
              </w:rPr>
              <w:t>T</w:t>
            </w:r>
            <w:r w:rsidRPr="007C6C48">
              <w:rPr>
                <w:rFonts w:ascii="Roboto" w:hAnsi="Roboto"/>
              </w:rPr>
              <w:t xml:space="preserve"> (°C)</w:t>
            </w:r>
          </w:p>
        </w:tc>
        <w:tc>
          <w:tcPr>
            <w:tcW w:w="960" w:type="dxa"/>
            <w:tcBorders>
              <w:top w:val="single" w:sz="8" w:space="0" w:color="auto"/>
              <w:bottom w:val="single" w:sz="8" w:space="0" w:color="auto"/>
            </w:tcBorders>
            <w:vAlign w:val="center"/>
          </w:tcPr>
          <w:p w14:paraId="08CF1814" w14:textId="77777777" w:rsidR="004B6548" w:rsidRPr="007C6C48" w:rsidRDefault="004B6548" w:rsidP="00B061FC">
            <w:pPr>
              <w:pStyle w:val="NoSpacing"/>
              <w:spacing w:after="0"/>
              <w:jc w:val="center"/>
              <w:rPr>
                <w:rFonts w:ascii="Roboto" w:hAnsi="Roboto"/>
              </w:rPr>
            </w:pPr>
            <w:r w:rsidRPr="007C6C48">
              <w:rPr>
                <w:rFonts w:ascii="Roboto" w:hAnsi="Roboto"/>
                <w:i/>
                <w:iCs/>
              </w:rPr>
              <w:t>P</w:t>
            </w:r>
            <w:r w:rsidRPr="007C6C48">
              <w:rPr>
                <w:rFonts w:ascii="Roboto" w:hAnsi="Roboto"/>
              </w:rPr>
              <w:t xml:space="preserve"> (bars)</w:t>
            </w:r>
          </w:p>
        </w:tc>
        <w:tc>
          <w:tcPr>
            <w:tcW w:w="1707" w:type="dxa"/>
            <w:tcBorders>
              <w:top w:val="single" w:sz="8" w:space="0" w:color="auto"/>
              <w:bottom w:val="single" w:sz="8" w:space="0" w:color="auto"/>
            </w:tcBorders>
            <w:vAlign w:val="center"/>
          </w:tcPr>
          <w:p w14:paraId="0BDB62F4" w14:textId="77777777" w:rsidR="004B6548" w:rsidRPr="007C6C48" w:rsidRDefault="004B6548" w:rsidP="00B061FC">
            <w:pPr>
              <w:pStyle w:val="NoSpacing"/>
              <w:spacing w:after="0"/>
              <w:jc w:val="center"/>
              <w:rPr>
                <w:rFonts w:ascii="Roboto" w:hAnsi="Roboto"/>
              </w:rPr>
            </w:pPr>
            <w:r w:rsidRPr="007C6C48">
              <w:rPr>
                <w:rFonts w:ascii="Roboto" w:hAnsi="Roboto"/>
              </w:rPr>
              <w:t>Composition</w:t>
            </w:r>
          </w:p>
        </w:tc>
        <w:tc>
          <w:tcPr>
            <w:tcW w:w="1842" w:type="dxa"/>
            <w:tcBorders>
              <w:top w:val="single" w:sz="8" w:space="0" w:color="auto"/>
              <w:bottom w:val="single" w:sz="8" w:space="0" w:color="auto"/>
            </w:tcBorders>
            <w:vAlign w:val="center"/>
          </w:tcPr>
          <w:p w14:paraId="5C6C7EB7" w14:textId="7A10CF2B" w:rsidR="004B6548" w:rsidRPr="007C6C48" w:rsidRDefault="004B6548" w:rsidP="004B6548">
            <w:pPr>
              <w:pStyle w:val="NoSpacing"/>
              <w:spacing w:after="0"/>
              <w:jc w:val="center"/>
              <w:rPr>
                <w:rFonts w:ascii="Roboto" w:hAnsi="Roboto"/>
              </w:rPr>
            </w:pPr>
            <w:r w:rsidRPr="007C6C48">
              <w:rPr>
                <w:rFonts w:ascii="Roboto" w:hAnsi="Roboto"/>
              </w:rPr>
              <w:t>Benchmark</w:t>
            </w:r>
          </w:p>
        </w:tc>
        <w:tc>
          <w:tcPr>
            <w:tcW w:w="2498" w:type="dxa"/>
            <w:tcBorders>
              <w:top w:val="single" w:sz="8" w:space="0" w:color="auto"/>
              <w:bottom w:val="single" w:sz="8" w:space="0" w:color="auto"/>
            </w:tcBorders>
            <w:vAlign w:val="center"/>
          </w:tcPr>
          <w:p w14:paraId="7A6FDA24" w14:textId="38C0EDB8" w:rsidR="004B6548" w:rsidRPr="007C6C48" w:rsidRDefault="004B6548" w:rsidP="00B061FC">
            <w:pPr>
              <w:pStyle w:val="NoSpacing"/>
              <w:spacing w:after="0"/>
              <w:jc w:val="center"/>
              <w:rPr>
                <w:rFonts w:ascii="Roboto" w:hAnsi="Roboto"/>
              </w:rPr>
            </w:pPr>
            <w:r w:rsidRPr="007C6C48">
              <w:rPr>
                <w:rFonts w:ascii="Roboto" w:hAnsi="Roboto"/>
              </w:rPr>
              <w:t>Reference</w:t>
            </w:r>
          </w:p>
        </w:tc>
      </w:tr>
      <w:tr w:rsidR="004B6548" w:rsidRPr="007C6C48" w14:paraId="6BD4474F" w14:textId="77777777" w:rsidTr="00025882">
        <w:tc>
          <w:tcPr>
            <w:tcW w:w="9016" w:type="dxa"/>
            <w:gridSpan w:val="6"/>
            <w:tcBorders>
              <w:top w:val="single" w:sz="8" w:space="0" w:color="auto"/>
              <w:bottom w:val="single" w:sz="8" w:space="0" w:color="auto"/>
            </w:tcBorders>
            <w:shd w:val="clear" w:color="auto" w:fill="E7E6E6" w:themeFill="background2"/>
          </w:tcPr>
          <w:p w14:paraId="08742C4D" w14:textId="494613BD"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H</w:t>
            </w:r>
            <w:r w:rsidRPr="007C6C48">
              <w:rPr>
                <w:rFonts w:ascii="Roboto" w:hAnsi="Roboto"/>
                <w:color w:val="000000" w:themeColor="text1"/>
                <w:vertAlign w:val="subscript"/>
              </w:rPr>
              <w:t>2</w:t>
            </w:r>
          </w:p>
        </w:tc>
      </w:tr>
      <w:tr w:rsidR="004B6548" w:rsidRPr="007C6C48" w14:paraId="74259C59" w14:textId="77777777" w:rsidTr="00B45276">
        <w:tc>
          <w:tcPr>
            <w:tcW w:w="1136" w:type="dxa"/>
            <w:tcBorders>
              <w:top w:val="single" w:sz="8" w:space="0" w:color="auto"/>
            </w:tcBorders>
          </w:tcPr>
          <w:p w14:paraId="49C08A86" w14:textId="77777777" w:rsidR="004B6548" w:rsidRPr="007C6C48" w:rsidRDefault="004B6548" w:rsidP="00B061FC">
            <w:pPr>
              <w:pStyle w:val="NoSpacing"/>
              <w:spacing w:after="0"/>
              <w:rPr>
                <w:rFonts w:ascii="Roboto" w:hAnsi="Roboto"/>
                <w:i/>
                <w:iCs/>
                <w:color w:val="000000" w:themeColor="text1"/>
              </w:rPr>
            </w:pPr>
            <w:r w:rsidRPr="007C6C48">
              <w:rPr>
                <w:rFonts w:ascii="Roboto" w:hAnsi="Roboto"/>
                <w:i/>
                <w:iCs/>
                <w:color w:val="000000" w:themeColor="text1"/>
              </w:rPr>
              <w:t>P</w:t>
            </w:r>
          </w:p>
        </w:tc>
        <w:tc>
          <w:tcPr>
            <w:tcW w:w="873" w:type="dxa"/>
            <w:tcBorders>
              <w:top w:val="single" w:sz="8" w:space="0" w:color="auto"/>
            </w:tcBorders>
          </w:tcPr>
          <w:p w14:paraId="7A8F1503" w14:textId="77777777" w:rsidR="004B6548" w:rsidRPr="007C6C48" w:rsidRDefault="004B6548" w:rsidP="00B061FC">
            <w:pPr>
              <w:pStyle w:val="NoSpacing"/>
              <w:spacing w:after="0"/>
              <w:jc w:val="right"/>
              <w:rPr>
                <w:rFonts w:ascii="Roboto" w:hAnsi="Roboto"/>
                <w:color w:val="000000" w:themeColor="text1"/>
              </w:rPr>
            </w:pPr>
            <w:r w:rsidRPr="007C6C48">
              <w:rPr>
                <w:rFonts w:ascii="Roboto" w:hAnsi="Roboto"/>
                <w:color w:val="000000" w:themeColor="text1"/>
              </w:rPr>
              <w:t>1400–1450</w:t>
            </w:r>
          </w:p>
        </w:tc>
        <w:tc>
          <w:tcPr>
            <w:tcW w:w="960" w:type="dxa"/>
            <w:tcBorders>
              <w:top w:val="single" w:sz="8" w:space="0" w:color="auto"/>
            </w:tcBorders>
          </w:tcPr>
          <w:p w14:paraId="5E26083A" w14:textId="77777777" w:rsidR="004B6548" w:rsidRPr="007C6C48" w:rsidRDefault="004B6548" w:rsidP="00B061FC">
            <w:pPr>
              <w:pStyle w:val="NoSpacing"/>
              <w:spacing w:after="0"/>
              <w:jc w:val="right"/>
              <w:rPr>
                <w:rFonts w:ascii="Roboto" w:hAnsi="Roboto"/>
                <w:color w:val="000000" w:themeColor="text1"/>
              </w:rPr>
            </w:pPr>
            <w:r w:rsidRPr="007C6C48">
              <w:rPr>
                <w:rFonts w:ascii="Roboto" w:hAnsi="Roboto"/>
                <w:color w:val="000000" w:themeColor="text1"/>
              </w:rPr>
              <w:t xml:space="preserve">7000– 30000 </w:t>
            </w:r>
          </w:p>
        </w:tc>
        <w:tc>
          <w:tcPr>
            <w:tcW w:w="1707" w:type="dxa"/>
            <w:tcBorders>
              <w:top w:val="single" w:sz="8" w:space="0" w:color="auto"/>
            </w:tcBorders>
          </w:tcPr>
          <w:p w14:paraId="741687E3"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Basalt (Fe-free)</w:t>
            </w:r>
          </w:p>
        </w:tc>
        <w:tc>
          <w:tcPr>
            <w:tcW w:w="1842" w:type="dxa"/>
            <w:tcBorders>
              <w:top w:val="single" w:sz="8" w:space="0" w:color="auto"/>
            </w:tcBorders>
          </w:tcPr>
          <w:p w14:paraId="44448D47" w14:textId="5182AA41" w:rsidR="004B6548" w:rsidRPr="007C6C48" w:rsidRDefault="007D2E49" w:rsidP="00B061FC">
            <w:pPr>
              <w:pStyle w:val="NoSpacing"/>
              <w:spacing w:after="0"/>
              <w:rPr>
                <w:rFonts w:ascii="Roboto" w:hAnsi="Roboto"/>
                <w:color w:val="000000" w:themeColor="text1"/>
              </w:rPr>
            </w:pPr>
            <w:r w:rsidRPr="007C6C48">
              <w:rPr>
                <w:rFonts w:ascii="Roboto" w:hAnsi="Roboto"/>
                <w:color w:val="000000" w:themeColor="text1"/>
              </w:rPr>
              <w:t>VolFe is the benchmark</w:t>
            </w:r>
          </w:p>
        </w:tc>
        <w:tc>
          <w:tcPr>
            <w:tcW w:w="2498" w:type="dxa"/>
            <w:vMerge w:val="restart"/>
            <w:tcBorders>
              <w:top w:val="single" w:sz="8" w:space="0" w:color="auto"/>
            </w:tcBorders>
          </w:tcPr>
          <w:p w14:paraId="1F68021C" w14:textId="0555B670"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Table S4 from</w:t>
            </w:r>
            <w:r w:rsidRPr="007C6C48">
              <w:rPr>
                <w:rFonts w:ascii="Roboto" w:hAnsi="Roboto"/>
                <w:color w:val="4472C4" w:themeColor="accent1"/>
              </w:rPr>
              <w:t xml:space="preserve">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{"citationItems":[{"id":"ITEM-1","itemData":{"author":[{"dropping-particle":"","family":"Hughes","given":"Ery Catherine","non-dropping-particle":"","parse-names":false,"suffix":""},{"dropping-particle":"","family":"Liggins","given":"Philippa","non-dropping-particle":"","parse-names":false,"suffix":""},{"dropping-particle":"","family":"Saper","given":"Lee","non-dropping-particle":"","parse-names":false,"suffix":""},{"dropping-particle":"","family":"Stolper","given":"Edward M.","non-dropping-particle":"","parse-names":false,"suffix":""}],"container-title":"American Mineralogist","id":"ITEM-1","issued":{"date-parts":[["2024"]]},"page":"422-438","title":"The effects of oxygen fugacity and sulfur on the pressure of vapor-saturation of magma","type":"article-journal","volume":"109"},"uris":["http://www.mendeley.com/documents/?uuid=83762a38-efaa-4286-95f2-a78d55251540"]}],"mendeley":{"formattedCitation":"(Hughes et al., 2024)","manualFormatting":"Hughes et al. (2024b)","plainTextFormattedCitation":"(Hughes et al., 2024)","previouslyFormattedCitation":"(Hughes et al., 2024b)"},"properties":{"noteIndex":0},"schema":"https://github.com/citation-style-language/schema/raw/master/csl-citation.json"}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Hughes et al. (2024b)</w:t>
            </w:r>
            <w:r w:rsidRPr="007C6C48">
              <w:rPr>
                <w:rFonts w:ascii="Roboto" w:hAnsi="Roboto"/>
                <w:color w:val="000000" w:themeColor="text1"/>
              </w:rPr>
              <w:fldChar w:fldCharType="end"/>
            </w:r>
            <w:r w:rsidRPr="007C6C48">
              <w:rPr>
                <w:rFonts w:ascii="Roboto" w:hAnsi="Roboto"/>
                <w:color w:val="000000" w:themeColor="text1"/>
              </w:rPr>
              <w:t xml:space="preserve"> based on data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{"citationItems":[{"id":"ITEM-1","itemData":{"DOI":"10.1016/J.EPSL.2012.06.031","ISSN":"0012-821X","abstract":"We present experiments from 0.7 to 3GPa that quantify solubility of H2 in silicate melts under controlled hydrogen fugacities (fH2). Two experimental series, one on synthetic basalt+COH and other with a synthetic andesite+OH, were conducted using a double capsule technique to impose a range of fH2, on the samples. Quenched glasses were analyzed by FTIR and SIMS. Both series follow simple solubility laws in which molecular H2 concentrations are proportional to fH2 and with a partial molar volume of molecular H2 of 11cm3/mole. Solubilities in andesitic melt are systematically greater than in basaltic liquid in a relationship consistent with control by the ionic porosity (IP) of the melts. Extrapolation based on IP allows estimation of the solubility of H2 in peridotitic melts applicable to magma oceans. The H2/(H2+H2O) ratio in silicate melts (where H2O includes molecular H2O and OH−) increases as conditions become more reduced, with increasing pressure, and with increasing total H. Under some conditions prevailing in the early Earth and terrestrial planets as well as in the deep Earth today, H2 can be a significant fraction of the dissolved H and at high pressure it may exceed “water” (H2O and OH−). Therefore, magmatic H2 may influence the initial distribution of volatiles and the redox evolution of terrestrial planets, as well as the ongoing formation and fate of hydrous melts in the deep Earth today. Hydrous species in melts in equilibrium with Fe-rich alloy at high pressure, for example during core formation from a magma ocean, could be chiefly H2, rather than H2O. Hence, delivery of H2 to the core by removal of Fe hydride need not be coupled to oxidation of the residual mantle. Although lunar basalts are much reduced, the fraction of H dissolved as molecular H2 is small owing to low total H concentrations. Extrapolation to conditions of potential hydrous partial melting in the deep Earth suggests that the chief magmatic volatile may be H2 rather than H2O. The very small partial specific density of magmatic H2 (0.18g/cm3 at low pressure) may provide significant positive buoyancy to deep partial melts.","author":[{"dropping-particle":"","family":"Hirschmann","given":"Marc M.","non-dropping-particle":"","parse-names":false,"suffix":""},{"dropping-particle":"","family":"Withers","given":"A.C.","non-dropping-particle":"","parse-names":false,"suffix":""},{"dropping-particle":"","family":"Ardia","given":"P.","non-dropping-particle":"","parse-names":false,"suffix":""},{"dropping-particle":"","family":"Foley","given":"N.T.","non-dropping-particle":"","parse-names":false,"suffix":""}],"container-title":"Earth and Planetary Science Letters","id":"ITEM-1","issued":{"date-parts":[["2012","9","1"]]},"page":"38-48","publisher":"Elsevier","title":"Solubility of molecular hydrogen in silicate melts and consequences for volatile evolution of terrestrial planets","type":"article-journal","volume":"345-348"},"uris":["http://www.mendeley.com/documents/?uuid=0b218f94-363e-373b-aae6-51c0c4c55f42"]}],"mendeley":{"formattedCitation":"(Hirschmann et al., 2012)","manualFormatting":"Hirschmann et al. (2012)","plainTextFormattedCitation":"(Hirschmann et al., 2012)","previouslyFormattedCitation":"(Hirschmann et al., 2012)"},"properties":{"noteIndex":0},"schema":"https://github.com/citation-style-language/schema/raw/master/csl-citation.json"}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Hirschmann et al. (2012)</w:t>
            </w:r>
            <w:r w:rsidRPr="007C6C48">
              <w:rPr>
                <w:rFonts w:ascii="Roboto" w:hAnsi="Roboto"/>
                <w:color w:val="000000" w:themeColor="text1"/>
              </w:rPr>
              <w:fldChar w:fldCharType="end"/>
            </w:r>
          </w:p>
        </w:tc>
      </w:tr>
      <w:tr w:rsidR="004B6548" w:rsidRPr="007C6C48" w14:paraId="34252766" w14:textId="77777777" w:rsidTr="00B45276">
        <w:tc>
          <w:tcPr>
            <w:tcW w:w="1136" w:type="dxa"/>
            <w:tcBorders>
              <w:bottom w:val="single" w:sz="8" w:space="0" w:color="auto"/>
            </w:tcBorders>
          </w:tcPr>
          <w:p w14:paraId="61EBFAAA" w14:textId="77777777" w:rsidR="004B6548" w:rsidRPr="007C6C48" w:rsidRDefault="004B6548" w:rsidP="00B061FC">
            <w:pPr>
              <w:pStyle w:val="NoSpacing"/>
              <w:spacing w:after="0"/>
              <w:rPr>
                <w:rFonts w:ascii="Roboto" w:hAnsi="Roboto"/>
                <w:i/>
                <w:iCs/>
                <w:color w:val="000000" w:themeColor="text1"/>
              </w:rPr>
            </w:pPr>
            <w:r w:rsidRPr="007C6C48">
              <w:rPr>
                <w:rFonts w:ascii="Roboto" w:hAnsi="Roboto"/>
                <w:i/>
                <w:iCs/>
                <w:color w:val="000000" w:themeColor="text1"/>
              </w:rPr>
              <w:t>P</w:t>
            </w:r>
          </w:p>
        </w:tc>
        <w:tc>
          <w:tcPr>
            <w:tcW w:w="873" w:type="dxa"/>
            <w:tcBorders>
              <w:bottom w:val="single" w:sz="8" w:space="0" w:color="auto"/>
            </w:tcBorders>
          </w:tcPr>
          <w:p w14:paraId="34FC412C" w14:textId="77777777" w:rsidR="004B6548" w:rsidRPr="007C6C48" w:rsidRDefault="004B6548" w:rsidP="00B061FC">
            <w:pPr>
              <w:pStyle w:val="NoSpacing"/>
              <w:spacing w:after="0"/>
              <w:jc w:val="right"/>
              <w:rPr>
                <w:rFonts w:ascii="Roboto" w:hAnsi="Roboto"/>
                <w:color w:val="000000" w:themeColor="text1"/>
              </w:rPr>
            </w:pPr>
            <w:r w:rsidRPr="007C6C48">
              <w:rPr>
                <w:rFonts w:ascii="Roboto" w:hAnsi="Roboto"/>
                <w:color w:val="000000" w:themeColor="text1"/>
              </w:rPr>
              <w:t>1400</w:t>
            </w:r>
          </w:p>
        </w:tc>
        <w:tc>
          <w:tcPr>
            <w:tcW w:w="960" w:type="dxa"/>
            <w:tcBorders>
              <w:bottom w:val="single" w:sz="8" w:space="0" w:color="auto"/>
            </w:tcBorders>
          </w:tcPr>
          <w:p w14:paraId="4C5D00A9" w14:textId="77777777" w:rsidR="004B6548" w:rsidRPr="007C6C48" w:rsidRDefault="004B6548" w:rsidP="00B061FC">
            <w:pPr>
              <w:pStyle w:val="NoSpacing"/>
              <w:spacing w:after="0"/>
              <w:jc w:val="right"/>
              <w:rPr>
                <w:rFonts w:ascii="Roboto" w:hAnsi="Roboto"/>
                <w:color w:val="000000" w:themeColor="text1"/>
              </w:rPr>
            </w:pPr>
            <w:r w:rsidRPr="007C6C48">
              <w:rPr>
                <w:rFonts w:ascii="Roboto" w:hAnsi="Roboto"/>
                <w:color w:val="000000" w:themeColor="text1"/>
              </w:rPr>
              <w:t xml:space="preserve">10000–30000 </w:t>
            </w:r>
          </w:p>
        </w:tc>
        <w:tc>
          <w:tcPr>
            <w:tcW w:w="1707" w:type="dxa"/>
            <w:tcBorders>
              <w:bottom w:val="single" w:sz="8" w:space="0" w:color="auto"/>
            </w:tcBorders>
          </w:tcPr>
          <w:p w14:paraId="26EF3EC5"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Andesite (Fe-free)</w:t>
            </w:r>
          </w:p>
        </w:tc>
        <w:tc>
          <w:tcPr>
            <w:tcW w:w="1842" w:type="dxa"/>
            <w:tcBorders>
              <w:bottom w:val="single" w:sz="8" w:space="0" w:color="auto"/>
            </w:tcBorders>
          </w:tcPr>
          <w:p w14:paraId="558974A8" w14:textId="66F505E5" w:rsidR="004B6548" w:rsidRPr="007C6C48" w:rsidRDefault="007D2E49" w:rsidP="00B061FC">
            <w:pPr>
              <w:pStyle w:val="NoSpacing"/>
              <w:spacing w:after="0"/>
              <w:rPr>
                <w:rFonts w:ascii="Roboto" w:hAnsi="Roboto"/>
                <w:color w:val="FF0000"/>
              </w:rPr>
            </w:pPr>
            <w:r w:rsidRPr="007C6C48">
              <w:rPr>
                <w:rFonts w:ascii="Roboto" w:hAnsi="Roboto"/>
                <w:color w:val="000000" w:themeColor="text1"/>
              </w:rPr>
              <w:t>VolFe is the benchmark</w:t>
            </w:r>
          </w:p>
        </w:tc>
        <w:tc>
          <w:tcPr>
            <w:tcW w:w="2498" w:type="dxa"/>
            <w:vMerge/>
            <w:tcBorders>
              <w:bottom w:val="single" w:sz="8" w:space="0" w:color="auto"/>
            </w:tcBorders>
          </w:tcPr>
          <w:p w14:paraId="4347CA35" w14:textId="14ECA52D" w:rsidR="004B6548" w:rsidRPr="007C6C48" w:rsidRDefault="004B6548" w:rsidP="00B061FC">
            <w:pPr>
              <w:pStyle w:val="NoSpacing"/>
              <w:spacing w:after="0"/>
              <w:rPr>
                <w:rFonts w:ascii="Roboto" w:hAnsi="Roboto"/>
                <w:color w:val="FF0000"/>
              </w:rPr>
            </w:pPr>
          </w:p>
        </w:tc>
      </w:tr>
      <w:tr w:rsidR="004B6548" w:rsidRPr="007C6C48" w14:paraId="19503D08" w14:textId="77777777" w:rsidTr="00025882">
        <w:tc>
          <w:tcPr>
            <w:tcW w:w="9016" w:type="dxa"/>
            <w:gridSpan w:val="6"/>
            <w:tcBorders>
              <w:top w:val="single" w:sz="8" w:space="0" w:color="auto"/>
              <w:bottom w:val="single" w:sz="8" w:space="0" w:color="auto"/>
            </w:tcBorders>
            <w:shd w:val="clear" w:color="auto" w:fill="E7E6E6" w:themeFill="background2"/>
          </w:tcPr>
          <w:p w14:paraId="10654D39" w14:textId="154D2B8C"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CO</w:t>
            </w:r>
          </w:p>
        </w:tc>
      </w:tr>
      <w:tr w:rsidR="004B6548" w:rsidRPr="007C6C48" w14:paraId="713C27E1" w14:textId="77777777" w:rsidTr="00B45276">
        <w:tc>
          <w:tcPr>
            <w:tcW w:w="1136" w:type="dxa"/>
            <w:tcBorders>
              <w:top w:val="single" w:sz="8" w:space="0" w:color="auto"/>
              <w:bottom w:val="single" w:sz="8" w:space="0" w:color="auto"/>
            </w:tcBorders>
          </w:tcPr>
          <w:p w14:paraId="36420DA9" w14:textId="77777777" w:rsidR="004B6548" w:rsidRPr="007C6C48" w:rsidRDefault="004B6548" w:rsidP="00B061FC">
            <w:pPr>
              <w:pStyle w:val="NoSpacing"/>
              <w:spacing w:after="0"/>
              <w:rPr>
                <w:rFonts w:ascii="Roboto" w:hAnsi="Roboto"/>
                <w:i/>
                <w:iCs/>
                <w:color w:val="000000" w:themeColor="text1"/>
              </w:rPr>
            </w:pPr>
            <w:r w:rsidRPr="007C6C48">
              <w:rPr>
                <w:rFonts w:ascii="Roboto" w:hAnsi="Roboto"/>
                <w:i/>
                <w:iCs/>
                <w:color w:val="000000" w:themeColor="text1"/>
              </w:rPr>
              <w:t>P</w:t>
            </w:r>
          </w:p>
        </w:tc>
        <w:tc>
          <w:tcPr>
            <w:tcW w:w="873" w:type="dxa"/>
            <w:tcBorders>
              <w:top w:val="single" w:sz="8" w:space="0" w:color="auto"/>
              <w:bottom w:val="single" w:sz="8" w:space="0" w:color="auto"/>
            </w:tcBorders>
          </w:tcPr>
          <w:p w14:paraId="1F12D740" w14:textId="77777777" w:rsidR="004B6548" w:rsidRPr="007C6C48" w:rsidRDefault="004B6548" w:rsidP="00B061FC">
            <w:pPr>
              <w:pStyle w:val="NoSpacing"/>
              <w:spacing w:after="0"/>
              <w:jc w:val="right"/>
              <w:rPr>
                <w:rFonts w:ascii="Roboto" w:hAnsi="Roboto"/>
                <w:color w:val="FF0000"/>
              </w:rPr>
            </w:pPr>
            <w:r w:rsidRPr="007C6C48">
              <w:rPr>
                <w:rFonts w:ascii="Roboto" w:hAnsi="Roboto"/>
              </w:rPr>
              <w:t>1340–1617</w:t>
            </w:r>
          </w:p>
        </w:tc>
        <w:tc>
          <w:tcPr>
            <w:tcW w:w="960" w:type="dxa"/>
            <w:tcBorders>
              <w:top w:val="single" w:sz="8" w:space="0" w:color="auto"/>
              <w:bottom w:val="single" w:sz="8" w:space="0" w:color="auto"/>
            </w:tcBorders>
          </w:tcPr>
          <w:p w14:paraId="30D87756" w14:textId="77777777" w:rsidR="004B6548" w:rsidRPr="007C6C48" w:rsidRDefault="004B6548" w:rsidP="00B061FC">
            <w:pPr>
              <w:pStyle w:val="NoSpacing"/>
              <w:spacing w:after="0"/>
              <w:jc w:val="right"/>
              <w:rPr>
                <w:rFonts w:ascii="Roboto" w:hAnsi="Roboto"/>
                <w:color w:val="FF0000"/>
              </w:rPr>
            </w:pPr>
            <w:r w:rsidRPr="007C6C48">
              <w:rPr>
                <w:rFonts w:ascii="Roboto" w:hAnsi="Roboto"/>
              </w:rPr>
              <w:t>350–32000</w:t>
            </w:r>
          </w:p>
        </w:tc>
        <w:tc>
          <w:tcPr>
            <w:tcW w:w="1707" w:type="dxa"/>
            <w:tcBorders>
              <w:top w:val="single" w:sz="8" w:space="0" w:color="auto"/>
              <w:bottom w:val="single" w:sz="8" w:space="0" w:color="auto"/>
            </w:tcBorders>
          </w:tcPr>
          <w:p w14:paraId="7B66E3D9" w14:textId="77777777" w:rsidR="004B6548" w:rsidRPr="007C6C48" w:rsidRDefault="004B6548" w:rsidP="00B061FC">
            <w:pPr>
              <w:pStyle w:val="NoSpacing"/>
              <w:spacing w:after="0"/>
              <w:rPr>
                <w:rFonts w:ascii="Roboto" w:hAnsi="Roboto"/>
                <w:color w:val="FF0000"/>
              </w:rPr>
            </w:pPr>
            <w:r w:rsidRPr="007C6C48">
              <w:rPr>
                <w:rFonts w:ascii="Roboto" w:hAnsi="Roboto"/>
                <w:color w:val="000000" w:themeColor="text1"/>
              </w:rPr>
              <w:t>Basalt</w:t>
            </w:r>
          </w:p>
        </w:tc>
        <w:tc>
          <w:tcPr>
            <w:tcW w:w="1842" w:type="dxa"/>
            <w:tcBorders>
              <w:top w:val="single" w:sz="8" w:space="0" w:color="auto"/>
              <w:bottom w:val="single" w:sz="8" w:space="0" w:color="auto"/>
            </w:tcBorders>
          </w:tcPr>
          <w:p w14:paraId="71A91BC7" w14:textId="542919A8" w:rsidR="004B6548" w:rsidRPr="007C6C48" w:rsidRDefault="007D2E49" w:rsidP="00B061FC">
            <w:pPr>
              <w:pStyle w:val="NoSpacing"/>
              <w:spacing w:after="0"/>
              <w:rPr>
                <w:rFonts w:ascii="Roboto" w:hAnsi="Roboto"/>
                <w:color w:val="000000" w:themeColor="text1"/>
              </w:rPr>
            </w:pPr>
            <w:r w:rsidRPr="007C6C48">
              <w:rPr>
                <w:rFonts w:ascii="Roboto" w:hAnsi="Roboto"/>
                <w:color w:val="000000" w:themeColor="text1"/>
              </w:rPr>
              <w:t>VolFe is the benchmark</w:t>
            </w:r>
          </w:p>
        </w:tc>
        <w:tc>
          <w:tcPr>
            <w:tcW w:w="2498" w:type="dxa"/>
            <w:tcBorders>
              <w:top w:val="single" w:sz="8" w:space="0" w:color="auto"/>
              <w:bottom w:val="single" w:sz="8" w:space="0" w:color="auto"/>
            </w:tcBorders>
          </w:tcPr>
          <w:p w14:paraId="353FF238" w14:textId="3FEC91FB" w:rsidR="004B6548" w:rsidRPr="007C6C48" w:rsidRDefault="004B6548" w:rsidP="00B061FC">
            <w:pPr>
              <w:pStyle w:val="NoSpacing"/>
              <w:spacing w:after="0"/>
              <w:rPr>
                <w:rFonts w:ascii="Roboto" w:hAnsi="Roboto"/>
                <w:color w:val="FF0000"/>
              </w:rPr>
            </w:pPr>
            <w:r w:rsidRPr="007C6C48">
              <w:rPr>
                <w:rFonts w:ascii="Roboto" w:hAnsi="Roboto"/>
                <w:color w:val="000000" w:themeColor="text1"/>
              </w:rPr>
              <w:t>Table S4 from</w:t>
            </w:r>
            <w:r w:rsidRPr="007C6C48">
              <w:rPr>
                <w:rFonts w:ascii="Roboto" w:hAnsi="Roboto"/>
                <w:color w:val="4472C4" w:themeColor="accent1"/>
              </w:rPr>
              <w:t xml:space="preserve">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{"citationItems":[{"id":"ITEM-1","itemData":{"author":[{"dropping-particle":"","family":"Hughes","given":"Ery Catherine","non-dropping-particle":"","parse-names":false,"suffix":""},{"dropping-particle":"","family":"Liggins","given":"Philippa","non-dropping-particle":"","parse-names":false,"suffix":""},{"dropping-particle":"","family":"Saper","given":"Lee","non-dropping-particle":"","parse-names":false,"suffix":""},{"dropping-particle":"","family":"Stolper","given":"Edward M.","non-dropping-particle":"","parse-names":false,"suffix":""}],"container-title":"American Mineralogist","id":"ITEM-1","issued":{"date-parts":[["2024"]]},"page":"422-438","title":"The effects of oxygen fugacity and sulfur on the pressure of vapor-saturation of magma","type":"article-journal","volume":"109"},"uris":["http://www.mendeley.com/documents/?uuid=83762a38-efaa-4286-95f2-a78d55251540"]}],"mendeley":{"formattedCitation":"(Hughes et al., 2024)","manualFormatting":"Hughes et al. (2024b)","plainTextFormattedCitation":"(Hughes et al., 2024)","previouslyFormattedCitation":"(Hughes et al., 2024b)"},"properties":{"noteIndex":0},"schema":"https://github.com/citation-style-language/schema/raw/master/csl-citation.json"}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Hughes et al. (2024b)</w:t>
            </w:r>
            <w:r w:rsidRPr="007C6C48">
              <w:rPr>
                <w:rFonts w:ascii="Roboto" w:hAnsi="Roboto"/>
                <w:color w:val="000000" w:themeColor="text1"/>
              </w:rPr>
              <w:fldChar w:fldCharType="end"/>
            </w:r>
            <w:r w:rsidRPr="007C6C48">
              <w:rPr>
                <w:rFonts w:ascii="Roboto" w:hAnsi="Roboto"/>
                <w:color w:val="000000" w:themeColor="text1"/>
              </w:rPr>
              <w:t xml:space="preserve"> based on data from</w:t>
            </w:r>
            <w:r w:rsidRPr="007C6C48">
              <w:rPr>
                <w:rFonts w:ascii="Roboto" w:hAnsi="Roboto"/>
                <w:color w:val="4472C4" w:themeColor="accent1"/>
              </w:rPr>
              <w:t xml:space="preserve">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{"citationItems":[{"id":"ITEM-1","itemData":{"DOI":"10.1016/j.gca.2015.07.007","ISSN":"00167037","abstract":"Using vibrational spectroscopy and SIMS, we determined the solubility and speciation of C-O-H-N dissolved volatiles in mafic glasses quenched from high pressure under reduced conditions, with fO2 from -3.65 to +1.46 relative to the iron-wüstite buffer (IW). Experiments were performed on martian and terrestrial basalts at 1.2GPa and 1400°C in graphite containers with variable availability of H2O, and in the presence of FePt alloys or Fe-C liquids. The dominant C-O-H-N species varies systematically with fO2 and H2O content: the carbonate ion prevails above IW+1, but for dry conditions between IW-2 and IW+1, CO species are most important. Below IW, reduced NH-bearing species are present. At the most reducing and hydrous (~0.5wt% H2O) conditions, small amounts of CH4 are present. Concentrations of C diminish as conditions become more reduced, amounting to 10s to ~100ppm in the interval ~IW-2 to IW+1 where CO species dominate, and as little as 1-3ppm at more reduced conditions. Concentrations of non-carbonate carbon, dominated by CO species, correlate with CO fugacities along a trend implying that the species stoichiometry has just one CO group and suggesting that carbonyl complexes (transition metals with multiple carbon monoxide ligands) are not important species under these conditions. C partition coefficients between Fe-C liquid and silicate melt increase with decreasing fO2, becoming as great as 104 for the most reducing conditions investigated. The low solubility of C in silicate liquids under reducing conditions means that most C during the magma ocean stage of planetary differentiation is either segregated to the core or in the overlying atmosphere. Precipitation of C-rich phases in a carbon-saturated magma ocean is also possible, and is one mechanism by which some C can be retained in the mantle of a planet. The predominant magmatic carbonaceous species for both martian and lunar volcanism is likely CO.","author":[{"dropping-particle":"","family":"Armstrong","given":"Lora S.","non-dropping-particle":"","parse-names":false,"suffix":""},{"dropping-particle":"","family":"Hirschmann","given":"Marc M.","non-dropping-particle":"","parse-names":false,"suffix":""},{"dropping-particle":"","family":"Stanley","given":"Ben D.","non-dropping-particle":"","parse-names":false,"suffix":""},{"dropping-particle":"","family":"Falksen","given":"Emily G.","non-dropping-particle":"","parse-names":false,"suffix":""},{"dropping-particle":"","family":"Jacobsen","given":"Steven D.","non-dropping-particle":"","parse-names":false,"suffix":""}],"container-title":"Geochimica et Cosmochimica Acta","id":"ITEM-1","issued":{"date-parts":[["2015","12","15"]]},"page":"283-302","publisher":"Elsevier Ltd","title":"Speciation and solubility of reduced C-O-H-N volatiles in mafic melt: Implications for volcanism, atmospheric evolution, and deep volatile cycles in the terrestrial planets","type":"article-journal","volume":"171"},"uris":["http://www.mendeley.com/documents/?uuid=6626ae04-d1ec-3960-bcb4-cbad3fb244b0"]},{"id":"ITEM-2","itemData":{"DOI":"10.1016/j.gca.2013.12.013","ISSN":"00167037","abstract":"To determine the speciation and concentrations of dissolved COH volatiles in graphite-saturated martian primitive magmas, we conducted piston-cylinder experiments on graphite-encapsulated synthetic melt of Adirondack-class Humphrey basaltic composition. Experiments were performed over three orders of magnitude in oxygen fugacity (IW+2.3 to IW-0.8), and at pressures (1-3.2GPa) and temperatures (1340-1617°C) similar to those of possible martian source regions. Oxygen fugacities were determined from compositions of coexisting silicate melt+FePt alloy, olivine+pyroxene+FePt alloy, or melt+FeC liquid. Infrared spectra of quenched glasses all show carbonate absorptions at 1430 and 1520cm-1, with CO2 concentrations diminishing under more reduced conditions, from 0.50wt% down to 26ppm. Carbon contents of silicate glasses and FeC liquids were measured using secondary ion mass spectrometry (SIMS) yielding 36-716ppm and 6.71-7.03wt%, respectively. Fourier transform infrared (FTIR) and SIMS analysis produced similar H2O contents of 0.26-0.85 and 0.29-0.40wt%, respectively. Raman spectra of glasses reveal evidence for OH- ions, but no indication of methane-related species. FTIR-measured concentrations of dissolved carbonate diminish linearly with oxygen fugacity, but more reduced conditions yield greater dissolved carbonate concentrations than would be expected based on oxidized conditions in previous work. C contents of silicate glasses determined by SIMS are consistently higher than C as carbonate determined by FTIR. Their difference, termed non-carbonate C, correlates well with additional IR absorptions found in reduced glasses (fO2&lt;IW+0.4) at 1615, 2205, and 3370cm-1. These absorption bands are not seen in more oxidized glasses, except B441 (IW+1.7), presumably because they represent reduced C-bearing complexes. The 2205cm-1 peak is attributed to a CO complex, possibly an Fe-carbonyl ion. The 1615cm-1 peak does not correlate with that at 2205cm-1, but does correlate with non-carbonate C and is in a region commonly associated with CO bonding. The origin of the peak at 3370cm-1 is poorly understood and could potentially be owing to a variety of COH species or to NH bonding. The intensities of the 1615 and 3370cm-1 peaks correlate with each other leading us to provisionally attribute both to an unspecified complex with both CO and NH bonds. These results suggest that dissolved species such as carbonyl or other CO-bearing species could be a significant source of C f…","author":[{"dropping-particle":"","family":"Stanley","given":"Ben D.","non-dropping-particle":"","parse-names":false,"suffix":""},{"dropping-particle":"","family":"Hirschmann","given":"Marc M.","non-dropping-particle":"","parse-names":false,"suffix":""},{"dropping-particle":"","family":"Withers","given":"Anthony C.","non-dropping-particle":"","parse-names":false,"suffix":""}],"container-title":"Geochimica et Cosmochimica Acta","id":"ITEM-2","issued":{"date-parts":[["2014","3","15"]]},"page":"54-76","publisher":"Pergamon","title":"Solubility of COH volatiles in graphite-saturated martian basalts","type":"article-journal","volume":"129"},"uris":["http://www.mendeley.com/documents/?uuid=13f87006-e263-37ba-9dda-70e9face5223"]},{"id":"ITEM-3","itemData":{"DOI":"10.1073/PNAS.1219266110","ISSN":"00278424","abstract":"Degassing of planetary interiors through surface volcanism plays an important role in the evolution of planetary bodies and atmospheres. On Earth, carbon dioxide and water are the primary volatile species in magmas. However, little is known about the speciation and degassing of carbon in magmas formed on other planets (i.e., Moon, Mars, Mercury), where the mantle oxidation state [oxygen fugacity (fO2)] is different from that of the Earth. Using experiments on a lunar basalt composition, we confirm that carbon dissolves as carbonate at an fO2 higher than -0.55 relative to the iron wustite oxygen buffer (IW-0.55), whereas at a lower fO2, we discover that carbon is present mainly as iron pentacarbonyl and in smaller amounts as methane in the melt. The transition of carbon speciation in mantle-derived melts at fO2 less than IW-0.55 is associated with a decrease in carbon solubility by a factor of 2. Thus, the fO2 controls carbon speciation and solubility in mantle-derived melts even more than previous data indicate, and the degassing of reduced carbon from Fe-rich basalts on planetary bodies would produce methane-bearing, CO-rich early atmospheres with a strong greenhouse potential.","author":[{"dropping-particle":"","family":"Wetzel"</w:instrText>
            </w:r>
            <w:r w:rsidRPr="007C6C48">
              <w:rPr>
                <w:rFonts w:ascii="Roboto" w:hAnsi="Roboto"/>
                <w:color w:val="000000" w:themeColor="text1"/>
                <w:lang w:val="nl-NL"/>
              </w:rPr>
              <w:instrText>,"given":"Diane T.","non-dropping-particle":"","parse-names":false,"suffix":""},{"dropping-particle":"","family":"Rutherford","given":"Malcolm J.","non-dropping-particle":"","parse-names":false,"suffix":""},{"dropping-particle":"","family":"Jacobsen","given":"Steven D.","non-dropping-particle":"","parse-names":false,"suffix":""},{"dropping-particle":"","family":"Hauri","given":"Erik H.","non-dropping-particle":"","parse-names":false,"suffix":""},{"dropping-particle":"","family":"Saal","given":"Alberto E.","non-dropping-particle":"","parse-names":false,"suffix":""}],"container-title":"Proceedings of the National Academy of Sciences","id":"ITEM-3","issue":"20","issued":{"date-parts":[["2013","5","14"]]},"page":"8010-8013","publisher":"Proceedings of the National Academy of Sciences","title":"Degassing of reduced carbon from planetary basalts","type":"article-journal","volume":"110"},"uris":["http://www.mendeley.com/documents/?uuid=b657d41a-4628-3245-978b-75872b92a032"]}],"mendeley":{"formattedCitation":"(Armstrong et al., 2015; Stanley et al., 2014; Wetzel et al., 2013)","manualFormatting":"Armstrong et al. (2015), Stanley et al. (2014), and Wetzel et al. (2013)","plainTextFormattedCitation":"(Armstrong et al., 2015; Stanley et al., 2014; Wetzel et al., 2013)","previouslyFormattedCitation":"(Armstrong et al., 2015; Stanley et al., 2014; Wetzel et al., 2013)"},"properties":{"noteIndex":0},"schema":"https://github.com/citation-style-language/schema/raw/master/csl-citation.json"}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lang w:val="nl-NL"/>
              </w:rPr>
              <w:t xml:space="preserve">Armstrong et al. (2015), Stanley et </w:t>
            </w:r>
            <w:r w:rsidRPr="007C6C48">
              <w:rPr>
                <w:rFonts w:ascii="Roboto" w:hAnsi="Roboto"/>
                <w:noProof/>
                <w:color w:val="000000" w:themeColor="text1"/>
                <w:lang w:val="nl-NL"/>
              </w:rPr>
              <w:lastRenderedPageBreak/>
              <w:t xml:space="preserve">al. (2014), and Wetzel et al. </w:t>
            </w:r>
            <w:r w:rsidRPr="007C6C48">
              <w:rPr>
                <w:rFonts w:ascii="Roboto" w:hAnsi="Roboto"/>
                <w:noProof/>
                <w:color w:val="000000" w:themeColor="text1"/>
              </w:rPr>
              <w:t>(2013)</w:t>
            </w:r>
            <w:r w:rsidRPr="007C6C48">
              <w:rPr>
                <w:rFonts w:ascii="Roboto" w:hAnsi="Roboto"/>
                <w:color w:val="000000" w:themeColor="text1"/>
              </w:rPr>
              <w:fldChar w:fldCharType="end"/>
            </w:r>
          </w:p>
        </w:tc>
      </w:tr>
      <w:tr w:rsidR="004B6548" w:rsidRPr="007C6C48" w14:paraId="54B2255D" w14:textId="77777777" w:rsidTr="00025882">
        <w:tc>
          <w:tcPr>
            <w:tcW w:w="9016" w:type="dxa"/>
            <w:gridSpan w:val="6"/>
            <w:tcBorders>
              <w:top w:val="single" w:sz="8" w:space="0" w:color="auto"/>
              <w:bottom w:val="single" w:sz="8" w:space="0" w:color="auto"/>
            </w:tcBorders>
            <w:shd w:val="clear" w:color="auto" w:fill="E7E6E6" w:themeFill="background2"/>
          </w:tcPr>
          <w:p w14:paraId="2BD2E544" w14:textId="7F9B9A13"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lastRenderedPageBreak/>
              <w:t>CH</w:t>
            </w:r>
            <w:r w:rsidRPr="007C6C48">
              <w:rPr>
                <w:rFonts w:ascii="Roboto" w:hAnsi="Roboto"/>
                <w:color w:val="000000" w:themeColor="text1"/>
                <w:vertAlign w:val="subscript"/>
              </w:rPr>
              <w:t>4</w:t>
            </w:r>
          </w:p>
        </w:tc>
      </w:tr>
      <w:tr w:rsidR="004B6548" w:rsidRPr="007C6C48" w14:paraId="24D49B1A" w14:textId="77777777" w:rsidTr="00B45276">
        <w:tc>
          <w:tcPr>
            <w:tcW w:w="1136" w:type="dxa"/>
            <w:tcBorders>
              <w:top w:val="single" w:sz="8" w:space="0" w:color="auto"/>
              <w:bottom w:val="single" w:sz="8" w:space="0" w:color="auto"/>
            </w:tcBorders>
          </w:tcPr>
          <w:p w14:paraId="51503B73" w14:textId="77777777" w:rsidR="004B6548" w:rsidRPr="007C6C48" w:rsidRDefault="004B6548" w:rsidP="00B061FC">
            <w:pPr>
              <w:pStyle w:val="NoSpacing"/>
              <w:spacing w:after="0"/>
              <w:rPr>
                <w:rFonts w:ascii="Roboto" w:hAnsi="Roboto"/>
                <w:i/>
                <w:iCs/>
                <w:color w:val="000000" w:themeColor="text1"/>
              </w:rPr>
            </w:pPr>
            <w:r w:rsidRPr="007C6C48">
              <w:rPr>
                <w:rFonts w:ascii="Roboto" w:hAnsi="Roboto"/>
                <w:i/>
                <w:iCs/>
                <w:color w:val="000000" w:themeColor="text1"/>
              </w:rPr>
              <w:t>P</w:t>
            </w:r>
          </w:p>
        </w:tc>
        <w:tc>
          <w:tcPr>
            <w:tcW w:w="873" w:type="dxa"/>
            <w:tcBorders>
              <w:top w:val="single" w:sz="8" w:space="0" w:color="auto"/>
              <w:bottom w:val="single" w:sz="8" w:space="0" w:color="auto"/>
            </w:tcBorders>
          </w:tcPr>
          <w:p w14:paraId="0E057C61" w14:textId="77777777" w:rsidR="004B6548" w:rsidRPr="007C6C48" w:rsidRDefault="004B6548" w:rsidP="00B061FC">
            <w:pPr>
              <w:pStyle w:val="NoSpacing"/>
              <w:spacing w:after="0"/>
              <w:jc w:val="right"/>
              <w:rPr>
                <w:rFonts w:ascii="Roboto" w:hAnsi="Roboto"/>
                <w:color w:val="000000" w:themeColor="text1"/>
              </w:rPr>
            </w:pPr>
            <w:r w:rsidRPr="007C6C48">
              <w:rPr>
                <w:rFonts w:ascii="Roboto" w:hAnsi="Roboto"/>
                <w:color w:val="000000" w:themeColor="text1"/>
              </w:rPr>
              <w:t xml:space="preserve">1400–1450 </w:t>
            </w:r>
          </w:p>
        </w:tc>
        <w:tc>
          <w:tcPr>
            <w:tcW w:w="960" w:type="dxa"/>
            <w:tcBorders>
              <w:top w:val="single" w:sz="8" w:space="0" w:color="auto"/>
              <w:bottom w:val="single" w:sz="8" w:space="0" w:color="auto"/>
            </w:tcBorders>
          </w:tcPr>
          <w:p w14:paraId="0381414D" w14:textId="77777777" w:rsidR="004B6548" w:rsidRPr="007C6C48" w:rsidRDefault="004B6548" w:rsidP="00B061FC">
            <w:pPr>
              <w:pStyle w:val="NoSpacing"/>
              <w:spacing w:after="0"/>
              <w:jc w:val="right"/>
              <w:rPr>
                <w:rFonts w:ascii="Roboto" w:hAnsi="Roboto"/>
                <w:color w:val="000000" w:themeColor="text1"/>
              </w:rPr>
            </w:pPr>
            <w:r w:rsidRPr="007C6C48">
              <w:rPr>
                <w:rFonts w:ascii="Roboto" w:hAnsi="Roboto"/>
                <w:color w:val="000000" w:themeColor="text1"/>
              </w:rPr>
              <w:t xml:space="preserve">7000–30000 </w:t>
            </w:r>
          </w:p>
        </w:tc>
        <w:tc>
          <w:tcPr>
            <w:tcW w:w="1707" w:type="dxa"/>
            <w:tcBorders>
              <w:top w:val="single" w:sz="8" w:space="0" w:color="auto"/>
              <w:bottom w:val="single" w:sz="8" w:space="0" w:color="auto"/>
            </w:tcBorders>
          </w:tcPr>
          <w:p w14:paraId="10B2D2F5"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Basalt (Fe-free)</w:t>
            </w:r>
          </w:p>
        </w:tc>
        <w:tc>
          <w:tcPr>
            <w:tcW w:w="1842" w:type="dxa"/>
            <w:tcBorders>
              <w:top w:val="single" w:sz="8" w:space="0" w:color="auto"/>
              <w:bottom w:val="single" w:sz="8" w:space="0" w:color="auto"/>
            </w:tcBorders>
          </w:tcPr>
          <w:p w14:paraId="338F76E1" w14:textId="2C7CF04B" w:rsidR="004B6548" w:rsidRPr="007C6C48" w:rsidRDefault="00726532" w:rsidP="00B061FC">
            <w:pPr>
              <w:pStyle w:val="NoSpacing"/>
              <w:spacing w:after="0"/>
              <w:rPr>
                <w:rFonts w:ascii="Roboto" w:hAnsi="Roboto"/>
                <w:color w:val="000000" w:themeColor="text1"/>
              </w:rPr>
            </w:pPr>
            <w:r w:rsidRPr="007C6C48">
              <w:rPr>
                <w:rFonts w:ascii="Roboto" w:hAnsi="Roboto"/>
                <w:color w:val="000000" w:themeColor="text1"/>
              </w:rPr>
              <w:t>-</w:t>
            </w:r>
          </w:p>
        </w:tc>
        <w:tc>
          <w:tcPr>
            <w:tcW w:w="2498" w:type="dxa"/>
            <w:tcBorders>
              <w:top w:val="single" w:sz="8" w:space="0" w:color="auto"/>
              <w:bottom w:val="single" w:sz="8" w:space="0" w:color="auto"/>
            </w:tcBorders>
          </w:tcPr>
          <w:p w14:paraId="3753CC62" w14:textId="40C7297D"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 xml:space="preserve">Eq. (7a) from </w:t>
            </w:r>
            <w:r w:rsidRPr="007C6C48">
              <w:rPr>
                <w:rFonts w:ascii="Roboto" w:hAnsi="Roboto"/>
                <w:noProof/>
              </w:rPr>
              <w:t>Ardia et al. (2013)</w:t>
            </w:r>
          </w:p>
        </w:tc>
      </w:tr>
      <w:tr w:rsidR="004B6548" w:rsidRPr="007C6C48" w14:paraId="7148CAAF" w14:textId="77777777" w:rsidTr="00025882">
        <w:tc>
          <w:tcPr>
            <w:tcW w:w="9016" w:type="dxa"/>
            <w:gridSpan w:val="6"/>
            <w:tcBorders>
              <w:top w:val="single" w:sz="8" w:space="0" w:color="auto"/>
              <w:bottom w:val="single" w:sz="8" w:space="0" w:color="auto"/>
            </w:tcBorders>
            <w:shd w:val="clear" w:color="auto" w:fill="E7E6E6" w:themeFill="background2"/>
          </w:tcPr>
          <w:p w14:paraId="0B4F0393" w14:textId="21D060BE" w:rsidR="004B6548" w:rsidRPr="007C6C48" w:rsidRDefault="004B6548" w:rsidP="00B061FC">
            <w:pPr>
              <w:pStyle w:val="NoSpacing"/>
              <w:spacing w:after="0"/>
              <w:rPr>
                <w:rFonts w:ascii="Roboto" w:hAnsi="Roboto"/>
                <w:color w:val="000000" w:themeColor="text1"/>
              </w:rPr>
            </w:pPr>
            <w:r w:rsidRPr="007C6C48">
              <w:rPr>
                <w:rFonts w:ascii="Roboto" w:hAnsi="Roboto"/>
                <w:i/>
                <w:iCs/>
                <w:color w:val="000000" w:themeColor="text1"/>
              </w:rPr>
              <w:t>C</w:t>
            </w:r>
            <w:r w:rsidRPr="007C6C48">
              <w:rPr>
                <w:rFonts w:ascii="Roboto" w:hAnsi="Roboto"/>
                <w:color w:val="000000" w:themeColor="text1"/>
                <w:vertAlign w:val="subscript"/>
              </w:rPr>
              <w:t>H2S</w:t>
            </w:r>
          </w:p>
        </w:tc>
      </w:tr>
      <w:tr w:rsidR="004B6548" w:rsidRPr="007C6C48" w14:paraId="21D4F721" w14:textId="77777777" w:rsidTr="00B45276">
        <w:tc>
          <w:tcPr>
            <w:tcW w:w="1136" w:type="dxa"/>
            <w:tcBorders>
              <w:top w:val="single" w:sz="8" w:space="0" w:color="auto"/>
            </w:tcBorders>
          </w:tcPr>
          <w:p w14:paraId="109482D4"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Constant</w:t>
            </w:r>
          </w:p>
        </w:tc>
        <w:tc>
          <w:tcPr>
            <w:tcW w:w="873" w:type="dxa"/>
            <w:tcBorders>
              <w:top w:val="single" w:sz="8" w:space="0" w:color="auto"/>
            </w:tcBorders>
          </w:tcPr>
          <w:p w14:paraId="2C6BBE2F" w14:textId="77777777" w:rsidR="004B6548" w:rsidRPr="007C6C48" w:rsidRDefault="004B6548" w:rsidP="00B061FC">
            <w:pPr>
              <w:pStyle w:val="NoSpacing"/>
              <w:spacing w:after="0"/>
              <w:jc w:val="right"/>
              <w:rPr>
                <w:rFonts w:ascii="Roboto" w:hAnsi="Roboto"/>
                <w:color w:val="000000" w:themeColor="text1"/>
              </w:rPr>
            </w:pPr>
            <w:r w:rsidRPr="007C6C48">
              <w:rPr>
                <w:rFonts w:ascii="Roboto" w:hAnsi="Roboto"/>
                <w:color w:val="000000" w:themeColor="text1"/>
              </w:rPr>
              <w:t>1050</w:t>
            </w:r>
          </w:p>
        </w:tc>
        <w:tc>
          <w:tcPr>
            <w:tcW w:w="960" w:type="dxa"/>
            <w:tcBorders>
              <w:top w:val="single" w:sz="8" w:space="0" w:color="auto"/>
            </w:tcBorders>
          </w:tcPr>
          <w:p w14:paraId="3C6BC945" w14:textId="77777777" w:rsidR="004B6548" w:rsidRPr="007C6C48" w:rsidRDefault="004B6548" w:rsidP="00B061FC">
            <w:pPr>
              <w:pStyle w:val="NoSpacing"/>
              <w:spacing w:after="0"/>
              <w:jc w:val="right"/>
              <w:rPr>
                <w:rFonts w:ascii="Roboto" w:hAnsi="Roboto"/>
                <w:color w:val="000000" w:themeColor="text1"/>
              </w:rPr>
            </w:pPr>
            <w:r w:rsidRPr="007C6C48">
              <w:rPr>
                <w:rFonts w:ascii="Roboto" w:hAnsi="Roboto"/>
                <w:color w:val="000000" w:themeColor="text1"/>
              </w:rPr>
              <w:t xml:space="preserve">2980–3120 </w:t>
            </w:r>
          </w:p>
        </w:tc>
        <w:tc>
          <w:tcPr>
            <w:tcW w:w="1707" w:type="dxa"/>
            <w:tcBorders>
              <w:top w:val="single" w:sz="8" w:space="0" w:color="auto"/>
            </w:tcBorders>
          </w:tcPr>
          <w:p w14:paraId="0E153EC0"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Basalt</w:t>
            </w:r>
          </w:p>
        </w:tc>
        <w:tc>
          <w:tcPr>
            <w:tcW w:w="1842" w:type="dxa"/>
            <w:tcBorders>
              <w:top w:val="single" w:sz="8" w:space="0" w:color="auto"/>
            </w:tcBorders>
          </w:tcPr>
          <w:p w14:paraId="30610158" w14:textId="6FB2CECF" w:rsidR="004B6548" w:rsidRPr="007C6C48" w:rsidRDefault="00AF3633" w:rsidP="00B061FC">
            <w:pPr>
              <w:pStyle w:val="NoSpacing"/>
              <w:spacing w:after="0"/>
              <w:rPr>
                <w:rFonts w:ascii="Roboto" w:hAnsi="Roboto"/>
                <w:color w:val="000000" w:themeColor="text1"/>
              </w:rPr>
            </w:pPr>
            <w:r w:rsidRPr="007C6C48">
              <w:rPr>
                <w:rFonts w:ascii="Roboto" w:hAnsi="Roboto"/>
                <w:color w:val="000000" w:themeColor="text1"/>
              </w:rPr>
              <w:t>Matches stated constant value</w:t>
            </w:r>
          </w:p>
        </w:tc>
        <w:tc>
          <w:tcPr>
            <w:tcW w:w="2498" w:type="dxa"/>
            <w:vMerge w:val="restart"/>
            <w:tcBorders>
              <w:top w:val="single" w:sz="8" w:space="0" w:color="auto"/>
            </w:tcBorders>
          </w:tcPr>
          <w:p w14:paraId="601507B1" w14:textId="77569E88"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Fig</w:t>
            </w:r>
            <w:r w:rsidR="00370488" w:rsidRPr="007C6C48">
              <w:rPr>
                <w:rFonts w:ascii="Roboto" w:hAnsi="Roboto"/>
                <w:color w:val="000000" w:themeColor="text1"/>
              </w:rPr>
              <w:t>ure</w:t>
            </w:r>
            <w:r w:rsidRPr="007C6C48">
              <w:rPr>
                <w:rFonts w:ascii="Roboto" w:hAnsi="Roboto"/>
                <w:color w:val="000000" w:themeColor="text1"/>
              </w:rPr>
              <w:t xml:space="preserve"> S6 from</w:t>
            </w:r>
            <w:r w:rsidRPr="007C6C48">
              <w:rPr>
                <w:rFonts w:ascii="Roboto" w:hAnsi="Roboto"/>
                <w:color w:val="4472C4" w:themeColor="accent1"/>
              </w:rPr>
              <w:t xml:space="preserve">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{"citationItems":[{"id":"ITEM-1","itemData":{"author":[{"dropping-particle":"","family":"Hughes","given":"Ery Catherine","non-dropping-particle":"","parse-names":false,"suffix":""},{"dropping-particle":"","family":"Liggins","given":"Philippa","non-dropping-particle":"","parse-names":false,"suffix":""},{"dropping-particle":"","family":"Saper","given":"Lee","non-dropping-particle":"","parse-names":false,"suffix":""},{"dropping-particle":"","family":"Stolper","given":"Edward M.","non-dropping-particle":"","parse-names":false,"suffix":""}],"container-title":"American Mineralogist","id":"ITEM-1","issued":{"date-parts":[["2024"]]},"page":"422-438","title":"The effects of oxygen fugacity and sulfur on the pressure of vapor-saturation of magma","type":"article-journal","volume":"109"},"uris":["http://www.mendeley.com/documents/?uuid=83762a38-efaa-4286-95f2-a78d55251540"]}],"mendeley":{"formattedCitation":"(Hughes et al., 2024)","manualFormatting":"Hughes et al. (2024b)","plainTextFormattedCitation":"(Hughes et al., 2024)","previouslyFormattedCitation":"(Hughes et al., 2024b)"},"properties":{"noteIndex":0},"schema":"https://github.com/citation-style-language/schema/raw/master/csl-citation.json"}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Hughes et al. (2024b)</w:t>
            </w:r>
            <w:r w:rsidRPr="007C6C48">
              <w:rPr>
                <w:rFonts w:ascii="Roboto" w:hAnsi="Roboto"/>
                <w:color w:val="000000" w:themeColor="text1"/>
              </w:rPr>
              <w:fldChar w:fldCharType="end"/>
            </w:r>
            <w:r w:rsidRPr="007C6C48">
              <w:rPr>
                <w:rFonts w:ascii="Roboto" w:hAnsi="Roboto"/>
                <w:color w:val="000000" w:themeColor="text1"/>
              </w:rPr>
              <w:t xml:space="preserve"> based on data from</w:t>
            </w:r>
            <w:r w:rsidRPr="007C6C48">
              <w:rPr>
                <w:rFonts w:ascii="Roboto" w:hAnsi="Roboto"/>
                <w:color w:val="4472C4" w:themeColor="accent1"/>
              </w:rPr>
              <w:t xml:space="preserve"> </w:t>
            </w:r>
            <w:r w:rsidRPr="007C6C48">
              <w:rPr>
                <w:rFonts w:ascii="Roboto" w:hAnsi="Roboto"/>
              </w:rPr>
              <w:fldChar w:fldCharType="begin" w:fldLock="1"/>
            </w:r>
            <w:r w:rsidRPr="007C6C48">
              <w:rPr>
                <w:rFonts w:ascii="Roboto" w:hAnsi="Roboto"/>
              </w:rPr>
              <w:instrText>ADDIN CSL_CITATION {"citationItems":[{"id":"ITEM-1","itemData":{"DOI":"10.1016/J.CHEMGEO.2015.03.025","ISSN":"0009-2541","abstract":"Experiments were performed to determine the sulfur solubilities of hydrous basalts from Vesuvius, Etna and Stromboli (Italy). The melts were equilibrated at 1050 and 1200°C with H2O and sulfur (added as pyrrhotite), and at pressures ranging from 250 to 2000bar. Most experiments were performed under oxidising conditions (NNO+2), and a few under reducing conditions (NNO−1), with melt water contents of 0.5–3.5wt.%. Sulfur contents in glasses were determined by electron microprobe and range from 860 up to 6700ppm. No compositional effect is found between the three alkali basaltic melts. The fugacities of S-bearing species were derived using an MRK equation of state applied to an O–H–S fluid, knowing H2 and H2O fugacities, and range from 50 up to 3000bar. A thermodynamic species-based model is derived from our results along with available data in the literature, assuming that sulfur dissolution results from the additive contributions of both H2S and SO2 dissolution reactions. Compared to similar models developed for silicic melts, basalt compositions requires the incorporation of an Fe term, which accounts for the strong association between Fe and S in silicate melts, and considers the elevated Fe content of mafic melts. The model shows that, at any fixed fS2, the sulfur solubility in hydrous basalt displays a pronounced minimum around NNO, the position of which depends on temperature. The minimum in sulfur solubility coincides with the redox range were the abundance of S2 in the fluid reaches its maximum compared to either H2S or SO2 species. Such a minimum in solubility is in agreement with experimental constraints at 1bar under carefully controlled fO2 and fS2. Calculated proportions of dissolved species in the melt depend on the prevailing fS2 and fO2, being in general agreement with available spectroscopic models. Calculations of gas saturation pressures, which classically consider only H2O and CO2 dissolved volatiles, are strongly affected by S-bearing species. At fO2 close to, or higher than, NNO+1, omission of sulfur species may result in underestimates of gas saturation pressures of 1kbar or more. The same happens at fO2 below NNO−1.","author":[{"dropping-particle":"","family":"Lesne","given":"Priscille","non-dropping-particle":"","parse-names":false,"suffix":""},{"dropping-particle":"","family":"Scaillet","given":"Bruno","non-dropping-particle":"","parse-names":false,"suffix":""},{"dropping-particle":"","family":"Pichavant","given":"Michel","non-dropping-particle":"","parse-names":false,"suffix":""}],"container-title":"Chemical Geology","id":"ITEM-1","issued":{"date-parts":[["2015","12","15"]]},"page":"104-116","publisher":"Elsevier","title":"The solubility of sulfur in hydrous basaltic melts","type":"article-journal","volume":"418"},"uris":["http://www.mendeley.com/documents/?uuid=8b5c3418-59ee-31b8-bbf9-6889a5f15dfc"]},{"id":"ITEM-2","itemData":{"DOI":"10.1007/s00410-008-0359-0","ISSN":"0010-7999","abstract":"The solubility of sulphur in sulphide-saturated, H2O-bearing basaltic–andesitic and basaltic melts from Hekla volcano (Iceland) has been determined experimentally at 1,050°C, 300 and 200 MPa, and redox conditions with oxygen fugacity (logfO2) between QFM−1.2 and QFM+1.1 (QFM is a quartz–fayalite–magnetite oxygen buffer) in the systems containing various amounts of S and H2O. The S content of the H2O-rich glasses saturated with pyrrhotite decreases from 2,500 ppm in basalt to 1,500 ppm in basaltic andesite at the investigated conditions. Furthermore, the reduction of water content in the melt at pyrrhotite saturation and fixed T, P and redox conditions leads to a decrease in S concentration from 2,500 to 1,400 ppm for basaltic experiments (for H2O decrease from 7.8 to 1.4 wt%) and from 1,500 to 900 ppm (for H2O decrease from 6.7 to 1.7 wt%) for basaltic andesitic experiments. Our experimental data, combined with silicate melt inclusion investigations and the available models on sulphide saturation in mafic magmas, indicate that the parental basaltic melts of Hekla were not saturated with respect to sulphide. During magmatic differentiation, the S content in the residual melts increased and might have reached sulphide saturation with 2,500 ppm dissolved S. With further magma crystallization, the S concentration in the melt was controlled by the sulphide saturation of the magma, decreasing from ~2,500 to 900 ppm S.","author":[{"dropping-particle":"","family":"Moune","given":"Séverine","non-dropping-particle":"","parse-names":false,"suffix":""},{"dropping-particle":"","family":"Holtz","given":"François","non-dropping-particle":"","parse-names":false,"suffix":""},{"dropping-particle":"","family":"Botcharnikov","given":"Roman E.","non-dropping-particle":"","parse-names":false,"suffix":""}],"container-title":"Contributions to Mineralogy and Petrology","id":"ITEM-2","issue":"6","issued":{"date-parts":[["2009","6","2"]]},"page":"691-707","publisher":"Springer","title":"Sulphur solubility in andesitic to basaltic melts: implications for Hekla volcano","type":"article-journal","volume":"157"},"uris":["http://www.mendeley.com/documents/?uuid=d9f9a41a-1ffd-37d0-a592-3ef96a69d592"]}],"mendeley":{"formattedCitation":"(Lesne et al., 2015; Moune et al., 2009)","manualFormatting":"Lesne et al. (2015) and Moune et al. (2009)","plainTextFormattedCitation":"(Lesne et al., 2015; Moune et al., 2009)","previouslyFormattedCitation":"(Lesne et al., 2015; Moune et al., 2009)"},"properties":{"noteIndex":0},"schema":"https://github.com/citation-style-language/schema/raw/master/csl-citation.json"}</w:instrText>
            </w:r>
            <w:r w:rsidRPr="007C6C48">
              <w:rPr>
                <w:rFonts w:ascii="Roboto" w:hAnsi="Roboto"/>
              </w:rPr>
              <w:fldChar w:fldCharType="separate"/>
            </w:r>
            <w:r w:rsidRPr="007C6C48">
              <w:rPr>
                <w:rFonts w:ascii="Roboto" w:hAnsi="Roboto"/>
                <w:noProof/>
              </w:rPr>
              <w:t>Lesne et al. (2015) and Moune et al. (2009)</w:t>
            </w:r>
            <w:r w:rsidRPr="007C6C48">
              <w:rPr>
                <w:rFonts w:ascii="Roboto" w:hAnsi="Roboto"/>
              </w:rPr>
              <w:fldChar w:fldCharType="end"/>
            </w:r>
          </w:p>
        </w:tc>
      </w:tr>
      <w:tr w:rsidR="004B6548" w:rsidRPr="007C6C48" w14:paraId="7DC853E8" w14:textId="77777777" w:rsidTr="00B45276">
        <w:tc>
          <w:tcPr>
            <w:tcW w:w="1136" w:type="dxa"/>
            <w:tcBorders>
              <w:bottom w:val="single" w:sz="8" w:space="0" w:color="auto"/>
            </w:tcBorders>
          </w:tcPr>
          <w:p w14:paraId="02198110"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Constant</w:t>
            </w:r>
          </w:p>
        </w:tc>
        <w:tc>
          <w:tcPr>
            <w:tcW w:w="873" w:type="dxa"/>
            <w:tcBorders>
              <w:bottom w:val="single" w:sz="8" w:space="0" w:color="auto"/>
            </w:tcBorders>
          </w:tcPr>
          <w:p w14:paraId="2778EEA6" w14:textId="77777777" w:rsidR="004B6548" w:rsidRPr="007C6C48" w:rsidRDefault="004B6548" w:rsidP="00B061FC">
            <w:pPr>
              <w:pStyle w:val="NoSpacing"/>
              <w:spacing w:after="0"/>
              <w:jc w:val="right"/>
              <w:rPr>
                <w:rFonts w:ascii="Roboto" w:hAnsi="Roboto"/>
                <w:color w:val="000000" w:themeColor="text1"/>
              </w:rPr>
            </w:pPr>
            <w:r w:rsidRPr="007C6C48">
              <w:rPr>
                <w:rFonts w:ascii="Roboto" w:hAnsi="Roboto"/>
                <w:color w:val="000000" w:themeColor="text1"/>
              </w:rPr>
              <w:t>1050</w:t>
            </w:r>
          </w:p>
        </w:tc>
        <w:tc>
          <w:tcPr>
            <w:tcW w:w="960" w:type="dxa"/>
            <w:tcBorders>
              <w:bottom w:val="single" w:sz="8" w:space="0" w:color="auto"/>
            </w:tcBorders>
          </w:tcPr>
          <w:p w14:paraId="656813BF" w14:textId="77777777" w:rsidR="004B6548" w:rsidRPr="007C6C48" w:rsidRDefault="004B6548" w:rsidP="00B061FC">
            <w:pPr>
              <w:pStyle w:val="NoSpacing"/>
              <w:spacing w:after="0"/>
              <w:jc w:val="right"/>
              <w:rPr>
                <w:rFonts w:ascii="Roboto" w:hAnsi="Roboto"/>
                <w:color w:val="000000" w:themeColor="text1"/>
              </w:rPr>
            </w:pPr>
            <w:r w:rsidRPr="007C6C48">
              <w:rPr>
                <w:rFonts w:ascii="Roboto" w:hAnsi="Roboto"/>
                <w:color w:val="000000" w:themeColor="text1"/>
              </w:rPr>
              <w:t>2040–3040</w:t>
            </w:r>
          </w:p>
        </w:tc>
        <w:tc>
          <w:tcPr>
            <w:tcW w:w="1707" w:type="dxa"/>
            <w:tcBorders>
              <w:bottom w:val="single" w:sz="8" w:space="0" w:color="auto"/>
            </w:tcBorders>
          </w:tcPr>
          <w:p w14:paraId="64CA7521"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Basaltic andesite</w:t>
            </w:r>
          </w:p>
        </w:tc>
        <w:tc>
          <w:tcPr>
            <w:tcW w:w="1842" w:type="dxa"/>
            <w:tcBorders>
              <w:bottom w:val="single" w:sz="8" w:space="0" w:color="auto"/>
            </w:tcBorders>
          </w:tcPr>
          <w:p w14:paraId="28C4318C" w14:textId="7B51A4DC" w:rsidR="004B6548" w:rsidRPr="007C6C48" w:rsidRDefault="00AF3633" w:rsidP="00B061FC">
            <w:pPr>
              <w:pStyle w:val="NoSpacing"/>
              <w:spacing w:after="0"/>
              <w:rPr>
                <w:rFonts w:ascii="Roboto" w:hAnsi="Roboto"/>
                <w:color w:val="FF0000"/>
              </w:rPr>
            </w:pPr>
            <w:r w:rsidRPr="007C6C48">
              <w:rPr>
                <w:rFonts w:ascii="Roboto" w:hAnsi="Roboto"/>
                <w:color w:val="000000" w:themeColor="text1"/>
              </w:rPr>
              <w:t>Matches stated constant value</w:t>
            </w:r>
          </w:p>
        </w:tc>
        <w:tc>
          <w:tcPr>
            <w:tcW w:w="2498" w:type="dxa"/>
            <w:vMerge/>
            <w:tcBorders>
              <w:bottom w:val="single" w:sz="8" w:space="0" w:color="auto"/>
            </w:tcBorders>
          </w:tcPr>
          <w:p w14:paraId="45FC5EA9" w14:textId="147D5F78" w:rsidR="004B6548" w:rsidRPr="007C6C48" w:rsidRDefault="004B6548" w:rsidP="00B061FC">
            <w:pPr>
              <w:pStyle w:val="NoSpacing"/>
              <w:spacing w:after="0"/>
              <w:rPr>
                <w:rFonts w:ascii="Roboto" w:hAnsi="Roboto"/>
                <w:color w:val="FF0000"/>
              </w:rPr>
            </w:pPr>
          </w:p>
        </w:tc>
      </w:tr>
      <w:tr w:rsidR="004B6548" w:rsidRPr="007C6C48" w14:paraId="23CEEC13" w14:textId="77777777" w:rsidTr="00025882">
        <w:tc>
          <w:tcPr>
            <w:tcW w:w="9016" w:type="dxa"/>
            <w:gridSpan w:val="6"/>
            <w:tcBorders>
              <w:top w:val="single" w:sz="8" w:space="0" w:color="auto"/>
            </w:tcBorders>
            <w:shd w:val="clear" w:color="auto" w:fill="E7E6E6" w:themeFill="background2"/>
          </w:tcPr>
          <w:p w14:paraId="0947D54F" w14:textId="09AD8F1F"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“X”</w:t>
            </w:r>
          </w:p>
        </w:tc>
      </w:tr>
      <w:tr w:rsidR="004B6548" w:rsidRPr="007C6C48" w14:paraId="1976917F" w14:textId="77777777" w:rsidTr="00B45276">
        <w:tc>
          <w:tcPr>
            <w:tcW w:w="1136" w:type="dxa"/>
            <w:tcBorders>
              <w:top w:val="single" w:sz="8" w:space="0" w:color="auto"/>
            </w:tcBorders>
          </w:tcPr>
          <w:p w14:paraId="54436D77"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Constant</w:t>
            </w:r>
          </w:p>
        </w:tc>
        <w:tc>
          <w:tcPr>
            <w:tcW w:w="873" w:type="dxa"/>
            <w:tcBorders>
              <w:top w:val="single" w:sz="8" w:space="0" w:color="auto"/>
            </w:tcBorders>
          </w:tcPr>
          <w:p w14:paraId="39CB62E5" w14:textId="77777777" w:rsidR="004B6548" w:rsidRPr="007C6C48" w:rsidRDefault="004B6548" w:rsidP="00B061FC">
            <w:pPr>
              <w:pStyle w:val="NoSpacing"/>
              <w:spacing w:after="0"/>
              <w:jc w:val="right"/>
              <w:rPr>
                <w:rFonts w:ascii="Roboto" w:hAnsi="Roboto"/>
                <w:color w:val="FF0000"/>
              </w:rPr>
            </w:pPr>
            <w:r w:rsidRPr="007C6C48">
              <w:rPr>
                <w:rFonts w:ascii="Roboto" w:hAnsi="Roboto"/>
                <w:color w:val="000000" w:themeColor="text1"/>
              </w:rPr>
              <w:t>1200</w:t>
            </w:r>
          </w:p>
        </w:tc>
        <w:tc>
          <w:tcPr>
            <w:tcW w:w="960" w:type="dxa"/>
            <w:tcBorders>
              <w:top w:val="single" w:sz="8" w:space="0" w:color="auto"/>
            </w:tcBorders>
          </w:tcPr>
          <w:p w14:paraId="4A9DBDE9" w14:textId="77777777" w:rsidR="004B6548" w:rsidRPr="007C6C48" w:rsidRDefault="004B6548" w:rsidP="00B061FC">
            <w:pPr>
              <w:pStyle w:val="NoSpacing"/>
              <w:spacing w:after="0"/>
              <w:jc w:val="right"/>
              <w:rPr>
                <w:rFonts w:ascii="Roboto" w:hAnsi="Roboto"/>
                <w:color w:val="FF0000"/>
              </w:rPr>
            </w:pPr>
            <w:r w:rsidRPr="007C6C48">
              <w:rPr>
                <w:rFonts w:ascii="Roboto" w:hAnsi="Roboto"/>
                <w:color w:val="000000" w:themeColor="text1"/>
              </w:rPr>
              <w:t>49–308</w:t>
            </w:r>
            <w:r w:rsidRPr="007C6C48">
              <w:rPr>
                <w:rFonts w:ascii="Roboto" w:hAnsi="Roboto"/>
                <w:color w:val="FF0000"/>
              </w:rPr>
              <w:t xml:space="preserve"> </w:t>
            </w:r>
          </w:p>
        </w:tc>
        <w:tc>
          <w:tcPr>
            <w:tcW w:w="1707" w:type="dxa"/>
            <w:tcBorders>
              <w:top w:val="single" w:sz="8" w:space="0" w:color="auto"/>
            </w:tcBorders>
          </w:tcPr>
          <w:p w14:paraId="208B81DE"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Ar in basalt</w:t>
            </w:r>
          </w:p>
        </w:tc>
        <w:tc>
          <w:tcPr>
            <w:tcW w:w="1842" w:type="dxa"/>
            <w:tcBorders>
              <w:top w:val="single" w:sz="8" w:space="0" w:color="auto"/>
            </w:tcBorders>
          </w:tcPr>
          <w:p w14:paraId="258089D0" w14:textId="531FCCDE" w:rsidR="004B6548" w:rsidRPr="007C6C48" w:rsidRDefault="00AF3633" w:rsidP="00B061FC">
            <w:pPr>
              <w:pStyle w:val="NoSpacing"/>
              <w:spacing w:after="0"/>
              <w:rPr>
                <w:rFonts w:ascii="Roboto" w:hAnsi="Roboto"/>
                <w:color w:val="000000" w:themeColor="text1"/>
              </w:rPr>
            </w:pPr>
            <w:r w:rsidRPr="007C6C48">
              <w:rPr>
                <w:rFonts w:ascii="Roboto" w:hAnsi="Roboto"/>
                <w:color w:val="000000" w:themeColor="text1"/>
              </w:rPr>
              <w:t>Matches stated constant value</w:t>
            </w:r>
          </w:p>
        </w:tc>
        <w:tc>
          <w:tcPr>
            <w:tcW w:w="2498" w:type="dxa"/>
            <w:tcBorders>
              <w:top w:val="single" w:sz="8" w:space="0" w:color="auto"/>
            </w:tcBorders>
          </w:tcPr>
          <w:p w14:paraId="2301DC8B" w14:textId="510CC7C2" w:rsidR="004B6548" w:rsidRPr="007C6C48" w:rsidRDefault="00370488" w:rsidP="00B061FC">
            <w:pPr>
              <w:pStyle w:val="NoSpacing"/>
              <w:spacing w:after="0"/>
              <w:rPr>
                <w:rFonts w:ascii="Roboto" w:hAnsi="Roboto"/>
                <w:color w:val="000000" w:themeColor="text1"/>
              </w:rPr>
            </w:pPr>
            <w:r w:rsidRPr="007C6C48">
              <w:rPr>
                <w:rFonts w:ascii="Roboto" w:hAnsi="Roboto"/>
                <w:color w:val="000000" w:themeColor="text1"/>
              </w:rPr>
              <w:t>Eq. (S2)</w:t>
            </w:r>
            <w:r w:rsidR="004B6548" w:rsidRPr="007C6C48">
              <w:rPr>
                <w:rFonts w:ascii="Roboto" w:hAnsi="Roboto"/>
                <w:color w:val="000000" w:themeColor="text1"/>
              </w:rPr>
              <w:t xml:space="preserve">, based on data from </w:t>
            </w:r>
            <w:r w:rsidR="004B6548" w:rsidRPr="007C6C48">
              <w:rPr>
                <w:rFonts w:ascii="Roboto" w:hAnsi="Roboto"/>
                <w:color w:val="000000" w:themeColor="text1"/>
              </w:rPr>
              <w:fldChar w:fldCharType="begin" w:fldLock="1"/>
            </w:r>
            <w:r w:rsidR="004B6548" w:rsidRPr="007C6C48">
              <w:rPr>
                <w:rFonts w:ascii="Roboto" w:hAnsi="Roboto"/>
                <w:color w:val="000000" w:themeColor="text1"/>
              </w:rPr>
              <w:instrText>ADDIN CSL_CITATION {"citationItems":[{"id":"ITEM-1","itemData":{"DOI":"10.1016/J.CHEMGEO.2010.10.017","ISSN":"0009-2541","abstract":"New experimental data of Ar and Ne solubility at pressures up to 360MPa in alkali-basaltic (Mt. Etna, Italy) and rhyolitic (Vulcano Island, Italy) melts are presented. Solubility experiments have been conducted in internally heated pressure vessels at 1200°C under nominally anhydrous conditions. Ar and Ne contents dissolved in the experimental glasses were then measured by quadrupole mass spectrometry. Over the pressure range investigated, Ar and Ne solubilities vary linearly with Ar and Ne pressures and can be described by Henry's constant (kAr,Ne=PAr, Ne/xAr, Ne, where PAr, Ne is the partial pressure of Ar or Ne and xAr, Ne is the molar fraction of Ar or Ne in the melt) of 7.6±0.8×105 and 1.9±0.4×105MPa, respectively for Ar and Ne in the basaltic melt and 1.5±0.2×105 and 3.8±0.2×104MPa, respectively for Ar and Ne in the rhyolitic melt. In accordance with existing models, rhyolitic melts show higher noble gas solubilities than basaltic melts, Ne solubility being higher than that of Ar in a given composition. We propose a semi-empirical model of noble gas (Ar, Ne and He) solubility calibrated on a very large set of measurements in natural and synthetic silicate melts. The model expands the concept of ionic porosity in terms of porosity accessible for noble gas dissolution in melt, taking into account the large-scale structural effects of cations, as well as temperature and pressure. The model is valid over a wide range of temperatures (800-1600*deg;C), pressures (up to 3GPa) and compositions, being useful for both geological and physico-chemical studies. © 2010 Elsevier B.V.","author":[{"dropping-particle":"","family":"Iacono-Marziano","given":"Giada","non-dropping-particle":"","parse-names":false,"suffix":""},{"dropping-particle":"","family":"Paonita","given":"Antonio","non-dropping-particle":"","parse-names":false,"suffix":""},{"dropping-particle":"","family":"Rizzo","given":"Andrea","non-dropping-particle":"","parse-names":false,"suffix":""},{"dropping-particle":"","family":"Scaillet","given":"Bruno","non-dropping-particle":"","parse-names":false,"suffix":""},{"dropping-particle":"","family":"Gaillard","given":"Fabrice","non-dropping-particle":"","parse-names":false,"suffix":""}],"container-title":"Chemical Geology","id":"ITEM-1","issue":"3-4","issued":{"date-parts":[["2010","12","13"]]},"page":"145-157","publisher":"Elsevier","title":"Noble gas solubilities in silicate melts: New experimental results and a comprehensive model of the effects of liquid composition, temperature and pressure","type":"article-journal","volume":"279"},"uris":["http://www.mendeley.com/documents/?uuid=a59b04bd-0263-3e55-83e7-8b5c014f9346"]}],"mendeley":{"formattedCitation":"(Iacono-Marziano et al., 2010)","manualFormatting":"Iacono-Marziano et al. (2010)","plainTextFormattedCitation":"(Iacono-Marziano et al., 2010)","previouslyFormattedCitation":"(Iacono-Marziano et al., 2010)"},"properties":{"noteIndex":0},"schema":"https://github.com/citation-style-language/schema/raw/master/csl-citation.json"}</w:instrText>
            </w:r>
            <w:r w:rsidR="004B6548" w:rsidRPr="007C6C48">
              <w:rPr>
                <w:rFonts w:ascii="Roboto" w:hAnsi="Roboto"/>
                <w:color w:val="000000" w:themeColor="text1"/>
              </w:rPr>
              <w:fldChar w:fldCharType="separate"/>
            </w:r>
            <w:r w:rsidR="004B6548" w:rsidRPr="007C6C48">
              <w:rPr>
                <w:rFonts w:ascii="Roboto" w:hAnsi="Roboto"/>
                <w:noProof/>
                <w:color w:val="000000" w:themeColor="text1"/>
              </w:rPr>
              <w:t>Iacono-Marziano et al. (2010)</w:t>
            </w:r>
            <w:r w:rsidR="004B6548" w:rsidRPr="007C6C48">
              <w:rPr>
                <w:rFonts w:ascii="Roboto" w:hAnsi="Roboto"/>
                <w:color w:val="000000" w:themeColor="text1"/>
              </w:rPr>
              <w:fldChar w:fldCharType="end"/>
            </w:r>
          </w:p>
        </w:tc>
      </w:tr>
      <w:tr w:rsidR="004B6548" w:rsidRPr="007C6C48" w14:paraId="0437B8A0" w14:textId="77777777" w:rsidTr="00B45276">
        <w:tc>
          <w:tcPr>
            <w:tcW w:w="1136" w:type="dxa"/>
          </w:tcPr>
          <w:p w14:paraId="74B8762C"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Constant</w:t>
            </w:r>
          </w:p>
        </w:tc>
        <w:tc>
          <w:tcPr>
            <w:tcW w:w="873" w:type="dxa"/>
          </w:tcPr>
          <w:p w14:paraId="639A694C" w14:textId="77777777" w:rsidR="004B6548" w:rsidRPr="007C6C48" w:rsidRDefault="004B6548" w:rsidP="00B061FC">
            <w:pPr>
              <w:pStyle w:val="NoSpacing"/>
              <w:spacing w:after="0"/>
              <w:jc w:val="right"/>
              <w:rPr>
                <w:rFonts w:ascii="Roboto" w:hAnsi="Roboto"/>
                <w:color w:val="FF0000"/>
              </w:rPr>
            </w:pPr>
            <w:r w:rsidRPr="007C6C48">
              <w:rPr>
                <w:rFonts w:ascii="Roboto" w:hAnsi="Roboto"/>
                <w:color w:val="000000" w:themeColor="text1"/>
              </w:rPr>
              <w:t>1200</w:t>
            </w:r>
          </w:p>
        </w:tc>
        <w:tc>
          <w:tcPr>
            <w:tcW w:w="960" w:type="dxa"/>
          </w:tcPr>
          <w:p w14:paraId="35C6776E" w14:textId="77777777" w:rsidR="004B6548" w:rsidRPr="007C6C48" w:rsidRDefault="004B6548" w:rsidP="00B061FC">
            <w:pPr>
              <w:pStyle w:val="NoSpacing"/>
              <w:spacing w:after="0"/>
              <w:jc w:val="right"/>
              <w:rPr>
                <w:rFonts w:ascii="Roboto" w:hAnsi="Roboto"/>
                <w:color w:val="FF0000"/>
              </w:rPr>
            </w:pPr>
            <w:r w:rsidRPr="007C6C48">
              <w:rPr>
                <w:rFonts w:ascii="Roboto" w:hAnsi="Roboto"/>
                <w:color w:val="000000" w:themeColor="text1"/>
              </w:rPr>
              <w:t>104–360</w:t>
            </w:r>
          </w:p>
        </w:tc>
        <w:tc>
          <w:tcPr>
            <w:tcW w:w="1707" w:type="dxa"/>
          </w:tcPr>
          <w:p w14:paraId="19E0833E"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Ar in rhyolite</w:t>
            </w:r>
          </w:p>
        </w:tc>
        <w:tc>
          <w:tcPr>
            <w:tcW w:w="1842" w:type="dxa"/>
          </w:tcPr>
          <w:p w14:paraId="0D734AED" w14:textId="626CCC22" w:rsidR="004B6548" w:rsidRPr="007C6C48" w:rsidRDefault="00AF3633" w:rsidP="00B061FC">
            <w:pPr>
              <w:pStyle w:val="NoSpacing"/>
              <w:spacing w:after="0"/>
              <w:rPr>
                <w:rFonts w:ascii="Roboto" w:hAnsi="Roboto"/>
                <w:color w:val="000000" w:themeColor="text1"/>
              </w:rPr>
            </w:pPr>
            <w:r w:rsidRPr="007C6C48">
              <w:rPr>
                <w:rFonts w:ascii="Roboto" w:hAnsi="Roboto"/>
                <w:color w:val="000000" w:themeColor="text1"/>
              </w:rPr>
              <w:t>Matches stated constant value</w:t>
            </w:r>
          </w:p>
        </w:tc>
        <w:tc>
          <w:tcPr>
            <w:tcW w:w="2498" w:type="dxa"/>
          </w:tcPr>
          <w:p w14:paraId="5517918D" w14:textId="72583D28" w:rsidR="004B6548" w:rsidRPr="007C6C48" w:rsidRDefault="00370488" w:rsidP="00B061FC">
            <w:pPr>
              <w:pStyle w:val="NoSpacing"/>
              <w:spacing w:after="0"/>
              <w:rPr>
                <w:rFonts w:ascii="Roboto" w:hAnsi="Roboto"/>
                <w:color w:val="FF0000"/>
              </w:rPr>
            </w:pPr>
            <w:r w:rsidRPr="007C6C48">
              <w:rPr>
                <w:rFonts w:ascii="Roboto" w:hAnsi="Roboto"/>
                <w:color w:val="000000" w:themeColor="text1"/>
              </w:rPr>
              <w:t>Eq. (S3)</w:t>
            </w:r>
            <w:r w:rsidR="004B6548" w:rsidRPr="007C6C48">
              <w:rPr>
                <w:rFonts w:ascii="Roboto" w:hAnsi="Roboto"/>
                <w:color w:val="000000" w:themeColor="text1"/>
              </w:rPr>
              <w:t xml:space="preserve">, based on data from </w:t>
            </w:r>
            <w:r w:rsidR="004B6548" w:rsidRPr="007C6C48">
              <w:rPr>
                <w:rFonts w:ascii="Roboto" w:hAnsi="Roboto"/>
                <w:color w:val="000000" w:themeColor="text1"/>
              </w:rPr>
              <w:fldChar w:fldCharType="begin" w:fldLock="1"/>
            </w:r>
            <w:r w:rsidR="004B6548" w:rsidRPr="007C6C48">
              <w:rPr>
                <w:rFonts w:ascii="Roboto" w:hAnsi="Roboto"/>
                <w:color w:val="000000" w:themeColor="text1"/>
              </w:rPr>
              <w:instrText>ADDIN CSL_CITATION {"citationItems":[{"id":"ITEM-1","itemData":{"DOI":"10.1016/J.CHEMGEO.2010.10.017","ISSN":"0009-2541","abstract":"New experimental data of Ar and Ne solubility at pressures up to 360MPa in alkali-basaltic (Mt. Etna, Italy) and rhyolitic (Vulcano Island, Italy) melts are presented. Solubility experiments have been conducted in internally heated pressure vessels at 1200°C under nominally anhydrous conditions. Ar and Ne contents dissolved in the experimental glasses were then measured by quadrupole mass spectrometry. Over the pressure range investigated, Ar and Ne solubilities vary linearly with Ar and Ne pressures and can be described by Henry's constant (kAr,Ne=PAr, Ne/xAr, Ne, where PAr, Ne is the partial pressure of Ar or Ne and xAr, Ne is the molar fraction of Ar or Ne in the melt) of 7.6±0.8×105 and 1.9±0.4×105MPa, respectively for Ar and Ne in the basaltic melt and 1.5±0.2×105 and 3.8±0.2×104MPa, respectively for Ar and Ne in the rhyolitic melt. In accordance with existing models, rhyolitic melts show higher noble gas solubilities than basaltic melts, Ne solubility being higher than that of Ar in a given composition. We propose a semi-empirical model of noble gas (Ar, Ne and He) solubility calibrated on a very large set of measurements in natural and synthetic silicate melts. The model expands the concept of ionic porosity in terms of porosity accessible for noble gas dissolution in melt, taking into account the large-scale structural effects of cations, as well as temperature and pressure. The model is valid over a wide range of temperatures (800-1600*deg;C), pressures (up to 3GPa) and compositions, being useful for both geological and physico-chemical studies. © 2010 Elsevier B.V.","author":[{"dropping-particle":"","family":"Iacono-Marziano","given":"Giada","non-dropping-particle":"","parse-names":false,"suffix":""},{"dropping-particle":"","family":"Paonita","given":"Antonio","non-dropping-particle":"","parse-names":false,"suffix":""},{"dropping-particle":"","family":"Rizzo","given":"Andrea","non-dropping-particle":"","parse-names":false,"suffix":""},{"dropping-particle":"","family":"Scaillet","given":"Bruno","non-dropping-particle":"","parse-names":false,"suffix":""},{"dropping-particle":"","family":"Gaillard","given":"Fabrice","non-dropping-particle":"","parse-names":false,"suffix":""}],"container-title":"Chemical Geology","id":"ITEM-1","issue":"3-4","issued":{"date-parts":[["2010","12","13"]]},"page":"145-157","publisher":"Elsevier","title":"Noble gas solubilities in silicate melts: New experimental results and a comprehensive model of the effects of liquid composition, temperature and pressure","type":"article-journal","volume":"279"},"uris":["http://www.mendeley.com/documents/?uuid=a59b04bd-0263-3e55-83e7-8b5c014f9346"]}],"mendeley":{"formattedCitation":"(Iacono-Marziano et al., 2010)","manualFormatting":"Iacono-Marziano et al. (2010)","plainTextFormattedCitation":"(Iacono-Marziano et al., 2010)","previouslyFormattedCitation":"(Iacono-Marziano et al., 2010)"},"properties":{"noteIndex":0},"schema":"https://github.com/citation-style-language/schema/raw/master/csl-citation.json"}</w:instrText>
            </w:r>
            <w:r w:rsidR="004B6548" w:rsidRPr="007C6C48">
              <w:rPr>
                <w:rFonts w:ascii="Roboto" w:hAnsi="Roboto"/>
                <w:color w:val="000000" w:themeColor="text1"/>
              </w:rPr>
              <w:fldChar w:fldCharType="separate"/>
            </w:r>
            <w:r w:rsidR="004B6548" w:rsidRPr="007C6C48">
              <w:rPr>
                <w:rFonts w:ascii="Roboto" w:hAnsi="Roboto"/>
                <w:noProof/>
                <w:color w:val="000000" w:themeColor="text1"/>
              </w:rPr>
              <w:t>Iacono-Marziano et al. (2010)</w:t>
            </w:r>
            <w:r w:rsidR="004B6548" w:rsidRPr="007C6C48">
              <w:rPr>
                <w:rFonts w:ascii="Roboto" w:hAnsi="Roboto"/>
                <w:color w:val="000000" w:themeColor="text1"/>
              </w:rPr>
              <w:fldChar w:fldCharType="end"/>
            </w:r>
          </w:p>
        </w:tc>
      </w:tr>
      <w:tr w:rsidR="004B6548" w:rsidRPr="007C6C48" w14:paraId="1F0953F2" w14:textId="77777777" w:rsidTr="00B45276">
        <w:tc>
          <w:tcPr>
            <w:tcW w:w="1136" w:type="dxa"/>
          </w:tcPr>
          <w:p w14:paraId="68B282E7"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Constant</w:t>
            </w:r>
          </w:p>
        </w:tc>
        <w:tc>
          <w:tcPr>
            <w:tcW w:w="873" w:type="dxa"/>
          </w:tcPr>
          <w:p w14:paraId="2354BB46" w14:textId="77777777" w:rsidR="004B6548" w:rsidRPr="007C6C48" w:rsidRDefault="004B6548" w:rsidP="00B061FC">
            <w:pPr>
              <w:pStyle w:val="NoSpacing"/>
              <w:spacing w:after="0"/>
              <w:jc w:val="right"/>
              <w:rPr>
                <w:rFonts w:ascii="Roboto" w:hAnsi="Roboto"/>
                <w:color w:val="FF0000"/>
              </w:rPr>
            </w:pPr>
            <w:r w:rsidRPr="007C6C48">
              <w:rPr>
                <w:rFonts w:ascii="Roboto" w:hAnsi="Roboto"/>
                <w:color w:val="000000" w:themeColor="text1"/>
              </w:rPr>
              <w:t>1200</w:t>
            </w:r>
          </w:p>
        </w:tc>
        <w:tc>
          <w:tcPr>
            <w:tcW w:w="960" w:type="dxa"/>
          </w:tcPr>
          <w:p w14:paraId="04A140BA" w14:textId="77777777" w:rsidR="004B6548" w:rsidRPr="007C6C48" w:rsidRDefault="004B6548" w:rsidP="00B061FC">
            <w:pPr>
              <w:pStyle w:val="NoSpacing"/>
              <w:spacing w:after="0"/>
              <w:jc w:val="right"/>
              <w:rPr>
                <w:rFonts w:ascii="Roboto" w:hAnsi="Roboto"/>
                <w:color w:val="FF0000"/>
              </w:rPr>
            </w:pPr>
            <w:r w:rsidRPr="007C6C48">
              <w:rPr>
                <w:rFonts w:ascii="Roboto" w:hAnsi="Roboto"/>
                <w:color w:val="000000" w:themeColor="text1"/>
              </w:rPr>
              <w:t>68–296</w:t>
            </w:r>
          </w:p>
        </w:tc>
        <w:tc>
          <w:tcPr>
            <w:tcW w:w="1707" w:type="dxa"/>
          </w:tcPr>
          <w:p w14:paraId="393CE04F"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Ne in basalt</w:t>
            </w:r>
          </w:p>
        </w:tc>
        <w:tc>
          <w:tcPr>
            <w:tcW w:w="1842" w:type="dxa"/>
          </w:tcPr>
          <w:p w14:paraId="0765292A" w14:textId="29A460C4" w:rsidR="004B6548" w:rsidRPr="007C6C48" w:rsidRDefault="00AF3633" w:rsidP="00B061FC">
            <w:pPr>
              <w:pStyle w:val="NoSpacing"/>
              <w:spacing w:after="0"/>
              <w:rPr>
                <w:rFonts w:ascii="Roboto" w:hAnsi="Roboto"/>
                <w:color w:val="000000" w:themeColor="text1"/>
              </w:rPr>
            </w:pPr>
            <w:r w:rsidRPr="007C6C48">
              <w:rPr>
                <w:rFonts w:ascii="Roboto" w:hAnsi="Roboto"/>
                <w:color w:val="000000" w:themeColor="text1"/>
              </w:rPr>
              <w:t>Matches stated constant value</w:t>
            </w:r>
          </w:p>
        </w:tc>
        <w:tc>
          <w:tcPr>
            <w:tcW w:w="2498" w:type="dxa"/>
          </w:tcPr>
          <w:p w14:paraId="6F760E23" w14:textId="3E2F2603" w:rsidR="004B6548" w:rsidRPr="007C6C48" w:rsidRDefault="00370488" w:rsidP="00B061FC">
            <w:pPr>
              <w:pStyle w:val="NoSpacing"/>
              <w:spacing w:after="0"/>
              <w:rPr>
                <w:rFonts w:ascii="Roboto" w:hAnsi="Roboto"/>
                <w:color w:val="FF0000"/>
              </w:rPr>
            </w:pPr>
            <w:r w:rsidRPr="007C6C48">
              <w:rPr>
                <w:rFonts w:ascii="Roboto" w:hAnsi="Roboto"/>
                <w:color w:val="000000" w:themeColor="text1"/>
              </w:rPr>
              <w:t>Eq. (S4)</w:t>
            </w:r>
            <w:r w:rsidR="004B6548" w:rsidRPr="007C6C48">
              <w:rPr>
                <w:rFonts w:ascii="Roboto" w:hAnsi="Roboto"/>
                <w:color w:val="000000" w:themeColor="text1"/>
              </w:rPr>
              <w:t xml:space="preserve">, based on data from </w:t>
            </w:r>
            <w:r w:rsidR="004B6548" w:rsidRPr="007C6C48">
              <w:rPr>
                <w:rFonts w:ascii="Roboto" w:hAnsi="Roboto"/>
                <w:color w:val="000000" w:themeColor="text1"/>
              </w:rPr>
              <w:fldChar w:fldCharType="begin" w:fldLock="1"/>
            </w:r>
            <w:r w:rsidR="004B6548" w:rsidRPr="007C6C48">
              <w:rPr>
                <w:rFonts w:ascii="Roboto" w:hAnsi="Roboto"/>
                <w:color w:val="000000" w:themeColor="text1"/>
              </w:rPr>
              <w:instrText>ADDIN CSL_CITATION {"citationItems":[{"id":"ITEM-1","itemData":{"DOI":"10.1016/J.CHEMGEO.2010.10.017","ISSN":"0009-2541","abstract":"New experimental data of Ar and Ne solubility at pressures up to 360MPa in alkali-basaltic (Mt. Etna, Italy) and rhyolitic (Vulcano Island, Italy) melts are presented. Solubility experiments have been conducted in internally heated pressure vessels at 1200°C under nominally anhydrous conditions. Ar and Ne contents dissolved in the experimental glasses were then measured by quadrupole mass spectrometry. Over the pressure range investigated, Ar and Ne solubilities vary linearly with Ar and Ne pressures and can be described by Henry's constant (kAr,Ne=PAr, Ne/xAr, Ne, where PAr, Ne is the partial pressure of Ar or Ne and xAr, Ne is the molar fraction of Ar or Ne in the melt) of 7.6±0.8×105 and 1.9±0.4×105MPa, respectively for Ar and Ne in the basaltic melt and 1.5±0.2×105 and 3.8±0.2×104MPa, respectively for Ar and Ne in the rhyolitic melt. In accordance with existing models, rhyolitic melts show higher noble gas solubilities than basaltic melts, Ne solubility being higher than that of Ar in a given composition. We propose a semi-empirical model of noble gas (Ar, Ne and He) solubility calibrated on a very large set of measurements in natural and synthetic silicate melts. The model expands the concept of ionic porosity in terms of porosity accessible for noble gas dissolution in melt, taking into account the large-scale structural effects of cations, as well as temperature and pressure. The model is valid over a wide range of temperatures (800-1600*deg;C), pressures (up to 3GPa) and compositions, being useful for both geological and physico-chemical studies. © 2010 Elsevier B.V.","author":[{"dropping-particle":"","family":"Iacono-Marziano","given":"Giada","non-dropping-particle":"","parse-names":false,"suffix":""},{"dropping-particle":"","family":"Paonita","given":"Antonio","non-dropping-particle":"","parse-names":false,"suffix":""},{"dropping-particle":"","family":"Rizzo","given":"Andrea","non-dropping-particle":"","parse-names":false,"suffix":""},{"dropping-particle":"","family":"Scaillet","given":"Bruno","non-dropping-particle":"","parse-names":false,"suffix":""},{"dropping-particle":"","family":"Gaillard","given":"Fabrice","non-dropping-particle":"","parse-names":false,"suffix":""}],"container-title":"Chemical Geology","id":"ITEM-1","issue":"3-4","issued":{"date-parts":[["2010","12","13"]]},"page":"145-157","publisher":"Elsevier","title":"Noble gas solubilities in silicate melts: New experimental results and a comprehensive model of the effects of liquid composition, temperature and pressure","type":"article-journal","volume":"279"},"uris":["http://www.mendeley.com/documents/?uuid=a59b04bd-0263-3e55-83e7-8b5c014f9346"]}],"mendeley":{"formattedCitation":"(Iacono-Marziano et al., 2010)","manualFormatting":"Iacono-Marziano et al. (2010)","plainTextFormattedCitation":"(Iacono-Marziano et al., 2010)","previouslyFormattedCitation":"(Iacono-Marziano et al., 2010)"},"properties":{"noteIndex":0},"schema":"https://github.com/citation-style-language/schema/raw/master/csl-citation.json"}</w:instrText>
            </w:r>
            <w:r w:rsidR="004B6548" w:rsidRPr="007C6C48">
              <w:rPr>
                <w:rFonts w:ascii="Roboto" w:hAnsi="Roboto"/>
                <w:color w:val="000000" w:themeColor="text1"/>
              </w:rPr>
              <w:fldChar w:fldCharType="separate"/>
            </w:r>
            <w:r w:rsidR="004B6548" w:rsidRPr="007C6C48">
              <w:rPr>
                <w:rFonts w:ascii="Roboto" w:hAnsi="Roboto"/>
                <w:noProof/>
                <w:color w:val="000000" w:themeColor="text1"/>
              </w:rPr>
              <w:t>Iacono-Marziano et al. (2010)</w:t>
            </w:r>
            <w:r w:rsidR="004B6548" w:rsidRPr="007C6C48">
              <w:rPr>
                <w:rFonts w:ascii="Roboto" w:hAnsi="Roboto"/>
                <w:color w:val="000000" w:themeColor="text1"/>
              </w:rPr>
              <w:fldChar w:fldCharType="end"/>
            </w:r>
          </w:p>
        </w:tc>
      </w:tr>
      <w:tr w:rsidR="004B6548" w:rsidRPr="007C6C48" w14:paraId="69DA50C2" w14:textId="77777777" w:rsidTr="00B45276">
        <w:tc>
          <w:tcPr>
            <w:tcW w:w="1136" w:type="dxa"/>
            <w:tcBorders>
              <w:bottom w:val="single" w:sz="8" w:space="0" w:color="auto"/>
            </w:tcBorders>
          </w:tcPr>
          <w:p w14:paraId="43E62EE0"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Constant</w:t>
            </w:r>
          </w:p>
        </w:tc>
        <w:tc>
          <w:tcPr>
            <w:tcW w:w="873" w:type="dxa"/>
            <w:tcBorders>
              <w:bottom w:val="single" w:sz="8" w:space="0" w:color="auto"/>
            </w:tcBorders>
          </w:tcPr>
          <w:p w14:paraId="70A1178C" w14:textId="77777777" w:rsidR="004B6548" w:rsidRPr="007C6C48" w:rsidRDefault="004B6548" w:rsidP="00B061FC">
            <w:pPr>
              <w:pStyle w:val="NoSpacing"/>
              <w:spacing w:after="0"/>
              <w:jc w:val="right"/>
              <w:rPr>
                <w:rFonts w:ascii="Roboto" w:hAnsi="Roboto"/>
                <w:color w:val="FF0000"/>
              </w:rPr>
            </w:pPr>
            <w:r w:rsidRPr="007C6C48">
              <w:rPr>
                <w:rFonts w:ascii="Roboto" w:hAnsi="Roboto"/>
                <w:color w:val="000000" w:themeColor="text1"/>
              </w:rPr>
              <w:t>1200</w:t>
            </w:r>
          </w:p>
        </w:tc>
        <w:tc>
          <w:tcPr>
            <w:tcW w:w="960" w:type="dxa"/>
            <w:tcBorders>
              <w:bottom w:val="single" w:sz="8" w:space="0" w:color="auto"/>
            </w:tcBorders>
          </w:tcPr>
          <w:p w14:paraId="6F113D55" w14:textId="77777777" w:rsidR="004B6548" w:rsidRPr="007C6C48" w:rsidRDefault="004B6548" w:rsidP="00B061FC">
            <w:pPr>
              <w:pStyle w:val="NoSpacing"/>
              <w:spacing w:after="0"/>
              <w:jc w:val="right"/>
              <w:rPr>
                <w:rFonts w:ascii="Roboto" w:hAnsi="Roboto"/>
                <w:color w:val="FF0000"/>
              </w:rPr>
            </w:pPr>
            <w:r w:rsidRPr="007C6C48">
              <w:rPr>
                <w:rFonts w:ascii="Roboto" w:hAnsi="Roboto"/>
                <w:color w:val="000000" w:themeColor="text1"/>
              </w:rPr>
              <w:t>100–299</w:t>
            </w:r>
          </w:p>
        </w:tc>
        <w:tc>
          <w:tcPr>
            <w:tcW w:w="1707" w:type="dxa"/>
            <w:tcBorders>
              <w:bottom w:val="single" w:sz="8" w:space="0" w:color="auto"/>
            </w:tcBorders>
          </w:tcPr>
          <w:p w14:paraId="036AE03E" w14:textId="77777777" w:rsidR="004B6548" w:rsidRPr="007C6C48" w:rsidRDefault="004B6548" w:rsidP="00B061FC">
            <w:pPr>
              <w:pStyle w:val="NoSpacing"/>
              <w:spacing w:after="0"/>
              <w:rPr>
                <w:rFonts w:ascii="Roboto" w:hAnsi="Roboto"/>
                <w:color w:val="000000" w:themeColor="text1"/>
              </w:rPr>
            </w:pPr>
            <w:r w:rsidRPr="007C6C48">
              <w:rPr>
                <w:rFonts w:ascii="Roboto" w:hAnsi="Roboto"/>
                <w:color w:val="000000" w:themeColor="text1"/>
              </w:rPr>
              <w:t>Ne in rhyolite</w:t>
            </w:r>
          </w:p>
        </w:tc>
        <w:tc>
          <w:tcPr>
            <w:tcW w:w="1842" w:type="dxa"/>
            <w:tcBorders>
              <w:bottom w:val="single" w:sz="8" w:space="0" w:color="auto"/>
            </w:tcBorders>
          </w:tcPr>
          <w:p w14:paraId="56EB7B2D" w14:textId="41BA26F1" w:rsidR="004B6548" w:rsidRPr="007C6C48" w:rsidRDefault="00AF3633" w:rsidP="00B061FC">
            <w:pPr>
              <w:pStyle w:val="NoSpacing"/>
              <w:spacing w:after="0"/>
              <w:rPr>
                <w:rFonts w:ascii="Roboto" w:hAnsi="Roboto"/>
                <w:color w:val="000000" w:themeColor="text1"/>
              </w:rPr>
            </w:pPr>
            <w:r w:rsidRPr="007C6C48">
              <w:rPr>
                <w:rFonts w:ascii="Roboto" w:hAnsi="Roboto"/>
                <w:color w:val="000000" w:themeColor="text1"/>
              </w:rPr>
              <w:t>Matches stated constant value</w:t>
            </w:r>
          </w:p>
        </w:tc>
        <w:tc>
          <w:tcPr>
            <w:tcW w:w="2498" w:type="dxa"/>
            <w:tcBorders>
              <w:bottom w:val="single" w:sz="8" w:space="0" w:color="auto"/>
            </w:tcBorders>
          </w:tcPr>
          <w:p w14:paraId="36294F77" w14:textId="31D20BF2" w:rsidR="004B6548" w:rsidRPr="007C6C48" w:rsidRDefault="00370488" w:rsidP="00B061FC">
            <w:pPr>
              <w:pStyle w:val="NoSpacing"/>
              <w:spacing w:after="0"/>
              <w:rPr>
                <w:rFonts w:ascii="Roboto" w:hAnsi="Roboto"/>
                <w:color w:val="FF0000"/>
              </w:rPr>
            </w:pPr>
            <w:r w:rsidRPr="007C6C48">
              <w:rPr>
                <w:rFonts w:ascii="Roboto" w:hAnsi="Roboto"/>
                <w:color w:val="000000" w:themeColor="text1"/>
              </w:rPr>
              <w:t>Eq. (S5)</w:t>
            </w:r>
            <w:r w:rsidR="004B6548" w:rsidRPr="007C6C48">
              <w:rPr>
                <w:rFonts w:ascii="Roboto" w:hAnsi="Roboto"/>
                <w:color w:val="000000" w:themeColor="text1"/>
              </w:rPr>
              <w:t xml:space="preserve">, based on data from </w:t>
            </w:r>
            <w:r w:rsidR="004B6548" w:rsidRPr="007C6C48">
              <w:rPr>
                <w:rFonts w:ascii="Roboto" w:hAnsi="Roboto"/>
                <w:color w:val="000000" w:themeColor="text1"/>
              </w:rPr>
              <w:fldChar w:fldCharType="begin" w:fldLock="1"/>
            </w:r>
            <w:r w:rsidR="004B6548" w:rsidRPr="007C6C48">
              <w:rPr>
                <w:rFonts w:ascii="Roboto" w:hAnsi="Roboto"/>
                <w:color w:val="000000" w:themeColor="text1"/>
              </w:rPr>
              <w:instrText>ADDIN CSL_CITATION {"citationItems":[{"id":"ITEM-1","itemData":{"DOI":"10.1016/J.CHEMGEO.2010.10.017","ISSN":"0009-2541","abstract":"New experimental data of Ar and Ne solubility at pressures up to 360MPa in alkali-basaltic (Mt. Etna, Italy) and rhyolitic (Vulcano Island, Italy) melts are presented. Solubility experiments have been conducted in internally heated pressure vessels at 1200°C under nominally anhydrous conditions. Ar and Ne contents dissolved in the experimental glasses were then measured by quadrupole mass spectrometry. Over the pressure range investigated, Ar and Ne solubilities vary linearly with Ar and Ne pressures and can be described by Henry's constant (kAr,Ne=PAr, Ne/xAr, Ne, where PAr, Ne is the partial pressure of Ar or Ne and xAr, Ne is the molar fraction of Ar or Ne in the melt) of 7.6±0.8×105 and 1.9±0.4×105MPa, respectively for Ar and Ne in the basaltic melt and 1.5±0.2×105 and 3.8±0.2×104MPa, respectively for Ar and Ne in the rhyolitic melt. In accordance with existing models, rhyolitic melts show higher noble gas solubilities than basaltic melts, Ne solubility being higher than that of Ar in a given composition. We propose a semi-empirical model of noble gas (Ar, Ne and He) solubility calibrated on a very large set of measurements in natural and synthetic silicate melts. The model expands the concept of ionic porosity in terms of porosity accessible for noble gas dissolution in melt, taking into account the large-scale structural effects of cations, as well as temperature and pressure. The model is valid over a wide range of temperatures (800-1600*deg;C), pressures (up to 3GPa) and compositions, being useful for both geological and physico-chemical studies. © 2010 Elsevier B.V.","author":[{"dropping-particle":"","family":"Iacono-Marziano","given":"Giada","non-dropping-particle":"","parse-names":false,"suffix":""},{"dropping-particle":"","family":"Paonita","given":"Antonio","non-dropping-particle":"","parse-names":false,"suffix":""},{"dropping-particle":"","family":"Rizzo","given":"Andrea","non-dropping-particle":"","parse-names":false,"suffix":""},{"dropping-particle":"","family":"Scaillet","given":"Bruno","non-dropping-particle":"","parse-names":false,"suffix":""},{"dropping-particle":"","family":"Gaillard","given":"Fabrice","non-dropping-particle":"","parse-names":false,"suffix":""}],"container-title":"Chemical Geology","id":"ITEM-1","issue":"3-4","issued":{"date-parts":[["2010","12","13"]]},"page":"145-157","publisher":"Elsevier","title":"Noble gas solubilities in silicate melts: New experimental results and a comprehensive model of the effects of liquid composition, temperature and pressure","type":"article-journal","volume":"279"},"uris":["http://www.mendeley.com/documents/?uuid=a59b04bd-0263-3e55-83e7-8b5c014f9346"]}],"mendeley":{"formattedCitation":"(Iacono-Marziano et al., 2010)","manualFormatting":"Iacono-Marziano et al. (2010)","plainTextFormattedCitation":"(Iacono-Marziano et al., 2010)","previouslyFormattedCitation":"(Iacono-Marziano et al., 2010)"},"properties":{"noteIndex":0},"schema":"https://github.com/citation-style-language/schema/raw/master/csl-citation.json"}</w:instrText>
            </w:r>
            <w:r w:rsidR="004B6548" w:rsidRPr="007C6C48">
              <w:rPr>
                <w:rFonts w:ascii="Roboto" w:hAnsi="Roboto"/>
                <w:color w:val="000000" w:themeColor="text1"/>
              </w:rPr>
              <w:fldChar w:fldCharType="separate"/>
            </w:r>
            <w:r w:rsidR="004B6548" w:rsidRPr="007C6C48">
              <w:rPr>
                <w:rFonts w:ascii="Roboto" w:hAnsi="Roboto"/>
                <w:noProof/>
                <w:color w:val="000000" w:themeColor="text1"/>
              </w:rPr>
              <w:t>Iacono-Marziano et al. (2010)</w:t>
            </w:r>
            <w:r w:rsidR="004B6548" w:rsidRPr="007C6C48">
              <w:rPr>
                <w:rFonts w:ascii="Roboto" w:hAnsi="Roboto"/>
                <w:color w:val="000000" w:themeColor="text1"/>
              </w:rPr>
              <w:fldChar w:fldCharType="end"/>
            </w:r>
          </w:p>
        </w:tc>
      </w:tr>
    </w:tbl>
    <w:p w14:paraId="77591C15" w14:textId="77777777" w:rsidR="0016716F" w:rsidRPr="007C6C48" w:rsidRDefault="0016716F" w:rsidP="0016716F">
      <w:pPr>
        <w:rPr>
          <w:rFonts w:ascii="Roboto" w:hAnsi="Roboto"/>
          <w:highlight w:val="yellow"/>
        </w:rPr>
      </w:pPr>
    </w:p>
    <w:p w14:paraId="30974A44" w14:textId="73366547" w:rsidR="0016716F" w:rsidRPr="007C6C48" w:rsidRDefault="0016716F" w:rsidP="0016716F">
      <w:pPr>
        <w:pStyle w:val="NoSpacing"/>
        <w:spacing w:after="0"/>
        <w:rPr>
          <w:rFonts w:ascii="Roboto" w:hAnsi="Roboto"/>
        </w:rPr>
      </w:pPr>
      <w:bookmarkStart w:id="12" w:name="_Ref152014271"/>
      <w:r w:rsidRPr="007C6C48">
        <w:rPr>
          <w:rFonts w:ascii="Roboto" w:hAnsi="Roboto"/>
        </w:rPr>
        <w:t>Table S</w:t>
      </w:r>
      <w:r w:rsidR="006A647B" w:rsidRPr="007C6C48">
        <w:rPr>
          <w:rFonts w:ascii="Roboto" w:hAnsi="Roboto"/>
        </w:rPr>
        <w:fldChar w:fldCharType="begin"/>
      </w:r>
      <w:r w:rsidR="006A647B" w:rsidRPr="007C6C48">
        <w:rPr>
          <w:rFonts w:ascii="Roboto" w:hAnsi="Roboto"/>
        </w:rPr>
        <w:instrText xml:space="preserve"> SEQ Table \* ARABIC </w:instrText>
      </w:r>
      <w:r w:rsidR="006A647B" w:rsidRPr="007C6C48">
        <w:rPr>
          <w:rFonts w:ascii="Roboto" w:hAnsi="Roboto"/>
        </w:rPr>
        <w:fldChar w:fldCharType="separate"/>
      </w:r>
      <w:r w:rsidR="006A647B" w:rsidRPr="007C6C48">
        <w:rPr>
          <w:rFonts w:ascii="Roboto" w:hAnsi="Roboto"/>
          <w:noProof/>
        </w:rPr>
        <w:t>9</w:t>
      </w:r>
      <w:r w:rsidR="006A647B" w:rsidRPr="007C6C48">
        <w:rPr>
          <w:rFonts w:ascii="Roboto" w:hAnsi="Roboto"/>
          <w:noProof/>
        </w:rPr>
        <w:fldChar w:fldCharType="end"/>
      </w:r>
      <w:bookmarkEnd w:id="12"/>
      <w:r w:rsidRPr="007C6C48">
        <w:rPr>
          <w:rFonts w:ascii="Roboto" w:hAnsi="Roboto"/>
          <w:noProof/>
        </w:rPr>
        <w:t>.</w:t>
      </w:r>
      <w:r w:rsidRPr="007C6C48">
        <w:rPr>
          <w:rFonts w:ascii="Roboto" w:hAnsi="Roboto"/>
        </w:rPr>
        <w:t xml:space="preserve"> Oxygen fugacity (</w:t>
      </w:r>
      <w:r w:rsidRPr="007C6C48">
        <w:rPr>
          <w:rFonts w:ascii="Roboto" w:hAnsi="Roboto"/>
          <w:i/>
          <w:iCs/>
        </w:rPr>
        <w:t>f</w:t>
      </w:r>
      <w:r w:rsidRPr="007C6C48">
        <w:rPr>
          <w:rFonts w:ascii="Roboto" w:hAnsi="Roboto"/>
          <w:vertAlign w:val="subscript"/>
        </w:rPr>
        <w:t>O2</w:t>
      </w:r>
      <w:r w:rsidRPr="007C6C48">
        <w:rPr>
          <w:rFonts w:ascii="Roboto" w:hAnsi="Roboto"/>
        </w:rPr>
        <w:t>) to Fe</w:t>
      </w:r>
      <w:r w:rsidRPr="007C6C48">
        <w:rPr>
          <w:rFonts w:ascii="Roboto" w:hAnsi="Roboto"/>
          <w:vertAlign w:val="superscript"/>
        </w:rPr>
        <w:t>3+</w:t>
      </w:r>
      <w:r w:rsidRPr="007C6C48">
        <w:rPr>
          <w:rFonts w:ascii="Roboto" w:hAnsi="Roboto"/>
        </w:rPr>
        <w:t>/Fe</w:t>
      </w:r>
      <w:r w:rsidRPr="007C6C48">
        <w:rPr>
          <w:rFonts w:ascii="Roboto" w:hAnsi="Roboto"/>
          <w:vertAlign w:val="superscript"/>
        </w:rPr>
        <w:t>2+</w:t>
      </w:r>
      <w:r w:rsidRPr="007C6C48">
        <w:rPr>
          <w:rFonts w:ascii="Roboto" w:hAnsi="Roboto"/>
        </w:rPr>
        <w:t xml:space="preserve"> relationships and their calibration ranges.</w:t>
      </w:r>
    </w:p>
    <w:tbl>
      <w:tblPr>
        <w:tblStyle w:val="TableGrid"/>
        <w:tblW w:w="0" w:type="auto"/>
        <w:tblLook w:val="04A0" w:firstRow="1" w:lastRow="0" w:firstColumn="1" w:lastColumn="0" w:noHBand="0" w:noVBand="1"/>
      </w:tblPr>
      <w:tblGrid>
        <w:gridCol w:w="1215"/>
        <w:gridCol w:w="913"/>
        <w:gridCol w:w="873"/>
        <w:gridCol w:w="1688"/>
        <w:gridCol w:w="1901"/>
        <w:gridCol w:w="2426"/>
      </w:tblGrid>
      <w:tr w:rsidR="00025882" w:rsidRPr="007C6C48" w14:paraId="1E5CCC43" w14:textId="77777777" w:rsidTr="00B45276">
        <w:tc>
          <w:tcPr>
            <w:tcW w:w="1136" w:type="dxa"/>
            <w:tcBorders>
              <w:top w:val="single" w:sz="8" w:space="0" w:color="auto"/>
              <w:bottom w:val="single" w:sz="8" w:space="0" w:color="auto"/>
            </w:tcBorders>
            <w:vAlign w:val="center"/>
          </w:tcPr>
          <w:p w14:paraId="3708D743" w14:textId="77777777" w:rsidR="00025882" w:rsidRPr="007C6C48" w:rsidRDefault="00025882" w:rsidP="00025882">
            <w:pPr>
              <w:pStyle w:val="NoSpacing"/>
              <w:spacing w:after="0"/>
              <w:jc w:val="center"/>
              <w:rPr>
                <w:rFonts w:ascii="Roboto" w:hAnsi="Roboto"/>
              </w:rPr>
            </w:pPr>
            <w:r w:rsidRPr="007C6C48">
              <w:rPr>
                <w:rFonts w:ascii="Roboto" w:hAnsi="Roboto"/>
              </w:rPr>
              <w:t>Variables</w:t>
            </w:r>
          </w:p>
        </w:tc>
        <w:tc>
          <w:tcPr>
            <w:tcW w:w="893" w:type="dxa"/>
            <w:tcBorders>
              <w:top w:val="single" w:sz="8" w:space="0" w:color="auto"/>
              <w:bottom w:val="single" w:sz="8" w:space="0" w:color="auto"/>
            </w:tcBorders>
            <w:vAlign w:val="center"/>
          </w:tcPr>
          <w:p w14:paraId="693706E5" w14:textId="77777777" w:rsidR="00025882" w:rsidRPr="007C6C48" w:rsidRDefault="00025882" w:rsidP="00025882">
            <w:pPr>
              <w:pStyle w:val="NoSpacing"/>
              <w:spacing w:after="0"/>
              <w:jc w:val="center"/>
              <w:rPr>
                <w:rFonts w:ascii="Roboto" w:hAnsi="Roboto"/>
                <w:i/>
                <w:iCs/>
              </w:rPr>
            </w:pPr>
            <w:r w:rsidRPr="007C6C48">
              <w:rPr>
                <w:rFonts w:ascii="Roboto" w:hAnsi="Roboto"/>
                <w:i/>
                <w:iCs/>
              </w:rPr>
              <w:t>T</w:t>
            </w:r>
            <w:r w:rsidRPr="007C6C48">
              <w:rPr>
                <w:rFonts w:ascii="Roboto" w:hAnsi="Roboto"/>
              </w:rPr>
              <w:t xml:space="preserve"> (°C)</w:t>
            </w:r>
          </w:p>
        </w:tc>
        <w:tc>
          <w:tcPr>
            <w:tcW w:w="875" w:type="dxa"/>
            <w:tcBorders>
              <w:top w:val="single" w:sz="8" w:space="0" w:color="auto"/>
              <w:bottom w:val="single" w:sz="8" w:space="0" w:color="auto"/>
            </w:tcBorders>
            <w:vAlign w:val="center"/>
          </w:tcPr>
          <w:p w14:paraId="7F106C0F" w14:textId="77777777" w:rsidR="00025882" w:rsidRPr="007C6C48" w:rsidRDefault="00025882" w:rsidP="00025882">
            <w:pPr>
              <w:pStyle w:val="NoSpacing"/>
              <w:spacing w:after="0"/>
              <w:jc w:val="center"/>
              <w:rPr>
                <w:rFonts w:ascii="Roboto" w:hAnsi="Roboto"/>
              </w:rPr>
            </w:pPr>
            <w:r w:rsidRPr="007C6C48">
              <w:rPr>
                <w:rFonts w:ascii="Roboto" w:hAnsi="Roboto"/>
                <w:i/>
                <w:iCs/>
              </w:rPr>
              <w:t>P</w:t>
            </w:r>
            <w:r w:rsidRPr="007C6C48">
              <w:rPr>
                <w:rFonts w:ascii="Roboto" w:hAnsi="Roboto"/>
              </w:rPr>
              <w:t xml:space="preserve"> (bars)</w:t>
            </w:r>
          </w:p>
        </w:tc>
        <w:tc>
          <w:tcPr>
            <w:tcW w:w="1697" w:type="dxa"/>
            <w:tcBorders>
              <w:top w:val="single" w:sz="8" w:space="0" w:color="auto"/>
              <w:bottom w:val="single" w:sz="8" w:space="0" w:color="auto"/>
            </w:tcBorders>
            <w:vAlign w:val="center"/>
          </w:tcPr>
          <w:p w14:paraId="340E78BB" w14:textId="77777777" w:rsidR="00025882" w:rsidRPr="007C6C48" w:rsidRDefault="00025882" w:rsidP="00025882">
            <w:pPr>
              <w:pStyle w:val="NoSpacing"/>
              <w:spacing w:after="0"/>
              <w:jc w:val="center"/>
              <w:rPr>
                <w:rFonts w:ascii="Roboto" w:hAnsi="Roboto"/>
              </w:rPr>
            </w:pPr>
            <w:r w:rsidRPr="007C6C48">
              <w:rPr>
                <w:rFonts w:ascii="Roboto" w:hAnsi="Roboto"/>
              </w:rPr>
              <w:t>Composition</w:t>
            </w:r>
          </w:p>
        </w:tc>
        <w:tc>
          <w:tcPr>
            <w:tcW w:w="1908" w:type="dxa"/>
            <w:tcBorders>
              <w:top w:val="single" w:sz="8" w:space="0" w:color="auto"/>
              <w:bottom w:val="single" w:sz="8" w:space="0" w:color="auto"/>
            </w:tcBorders>
            <w:vAlign w:val="center"/>
          </w:tcPr>
          <w:p w14:paraId="46BD8A28" w14:textId="6C629596" w:rsidR="00025882" w:rsidRPr="007C6C48" w:rsidRDefault="00025882" w:rsidP="00025882">
            <w:pPr>
              <w:pStyle w:val="NoSpacing"/>
              <w:spacing w:after="0"/>
              <w:jc w:val="center"/>
              <w:rPr>
                <w:rFonts w:ascii="Roboto" w:hAnsi="Roboto"/>
              </w:rPr>
            </w:pPr>
            <w:r w:rsidRPr="007C6C48">
              <w:rPr>
                <w:rFonts w:ascii="Roboto" w:hAnsi="Roboto"/>
              </w:rPr>
              <w:t>Benchmark</w:t>
            </w:r>
          </w:p>
        </w:tc>
        <w:tc>
          <w:tcPr>
            <w:tcW w:w="2507" w:type="dxa"/>
            <w:tcBorders>
              <w:top w:val="single" w:sz="8" w:space="0" w:color="auto"/>
              <w:bottom w:val="single" w:sz="8" w:space="0" w:color="auto"/>
            </w:tcBorders>
            <w:vAlign w:val="center"/>
          </w:tcPr>
          <w:p w14:paraId="2A3A6C63" w14:textId="1C1402D6" w:rsidR="00025882" w:rsidRPr="007C6C48" w:rsidRDefault="00025882" w:rsidP="00025882">
            <w:pPr>
              <w:pStyle w:val="NoSpacing"/>
              <w:spacing w:after="0"/>
              <w:jc w:val="center"/>
              <w:rPr>
                <w:rFonts w:ascii="Roboto" w:hAnsi="Roboto"/>
              </w:rPr>
            </w:pPr>
            <w:r w:rsidRPr="007C6C48">
              <w:rPr>
                <w:rFonts w:ascii="Roboto" w:hAnsi="Roboto"/>
              </w:rPr>
              <w:t>Reference</w:t>
            </w:r>
          </w:p>
        </w:tc>
      </w:tr>
      <w:tr w:rsidR="00025882" w:rsidRPr="007C6C48" w14:paraId="63636E56" w14:textId="77777777" w:rsidTr="00B45276">
        <w:tc>
          <w:tcPr>
            <w:tcW w:w="1136" w:type="dxa"/>
            <w:tcBorders>
              <w:top w:val="single" w:sz="8" w:space="0" w:color="auto"/>
            </w:tcBorders>
          </w:tcPr>
          <w:p w14:paraId="6914E5F4" w14:textId="77777777" w:rsidR="00025882" w:rsidRPr="007C6C48" w:rsidRDefault="00025882" w:rsidP="00B061FC">
            <w:pPr>
              <w:pStyle w:val="NoSpacing"/>
              <w:spacing w:after="0"/>
              <w:rPr>
                <w:rFonts w:ascii="Roboto" w:hAnsi="Roboto"/>
                <w:i/>
                <w:iCs/>
                <w:highlight w:val="yellow"/>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P</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3" w:type="dxa"/>
            <w:tcBorders>
              <w:top w:val="single" w:sz="8" w:space="0" w:color="auto"/>
            </w:tcBorders>
          </w:tcPr>
          <w:p w14:paraId="61C6A3A5" w14:textId="77777777" w:rsidR="00025882" w:rsidRPr="007C6C48" w:rsidRDefault="00025882" w:rsidP="00B061FC">
            <w:pPr>
              <w:pStyle w:val="NoSpacing"/>
              <w:spacing w:after="0"/>
              <w:jc w:val="right"/>
              <w:rPr>
                <w:rFonts w:ascii="Roboto" w:hAnsi="Roboto"/>
              </w:rPr>
            </w:pPr>
            <w:r w:rsidRPr="007C6C48">
              <w:rPr>
                <w:rFonts w:ascii="Roboto" w:hAnsi="Roboto"/>
              </w:rPr>
              <w:t xml:space="preserve">1200–1630 </w:t>
            </w:r>
          </w:p>
        </w:tc>
        <w:tc>
          <w:tcPr>
            <w:tcW w:w="875" w:type="dxa"/>
            <w:tcBorders>
              <w:top w:val="single" w:sz="8" w:space="0" w:color="auto"/>
            </w:tcBorders>
          </w:tcPr>
          <w:p w14:paraId="1C80E143" w14:textId="77777777" w:rsidR="00025882" w:rsidRPr="007C6C48" w:rsidRDefault="00025882" w:rsidP="00B061FC">
            <w:pPr>
              <w:pStyle w:val="NoSpacing"/>
              <w:spacing w:after="0"/>
              <w:jc w:val="right"/>
              <w:rPr>
                <w:rFonts w:ascii="Roboto" w:hAnsi="Roboto"/>
              </w:rPr>
            </w:pPr>
            <w:r w:rsidRPr="007C6C48">
              <w:rPr>
                <w:rFonts w:ascii="Roboto" w:hAnsi="Roboto"/>
              </w:rPr>
              <w:t>1</w:t>
            </w:r>
          </w:p>
        </w:tc>
        <w:tc>
          <w:tcPr>
            <w:tcW w:w="1697" w:type="dxa"/>
            <w:tcBorders>
              <w:top w:val="single" w:sz="8" w:space="0" w:color="auto"/>
            </w:tcBorders>
          </w:tcPr>
          <w:p w14:paraId="174E8588" w14:textId="77777777" w:rsidR="00025882" w:rsidRPr="007C6C48" w:rsidRDefault="00025882" w:rsidP="00B061FC">
            <w:pPr>
              <w:pStyle w:val="NoSpacing"/>
              <w:spacing w:after="0"/>
              <w:rPr>
                <w:rFonts w:ascii="Roboto" w:hAnsi="Roboto"/>
              </w:rPr>
            </w:pPr>
            <w:r w:rsidRPr="007C6C48">
              <w:rPr>
                <w:rFonts w:ascii="Roboto" w:hAnsi="Roboto"/>
              </w:rPr>
              <w:t>Basalt to andesite</w:t>
            </w:r>
          </w:p>
        </w:tc>
        <w:tc>
          <w:tcPr>
            <w:tcW w:w="1908" w:type="dxa"/>
            <w:tcBorders>
              <w:top w:val="single" w:sz="8" w:space="0" w:color="auto"/>
            </w:tcBorders>
          </w:tcPr>
          <w:p w14:paraId="2E7A2BE1" w14:textId="32D86BEE" w:rsidR="00025882" w:rsidRPr="007C6C48" w:rsidRDefault="008F6B65" w:rsidP="00B061FC">
            <w:pPr>
              <w:pStyle w:val="NoSpacing"/>
              <w:spacing w:after="0"/>
              <w:rPr>
                <w:rFonts w:ascii="Roboto" w:hAnsi="Roboto"/>
              </w:rPr>
            </w:pPr>
            <w:r w:rsidRPr="007C6C48">
              <w:rPr>
                <w:rFonts w:ascii="Roboto" w:hAnsi="Roboto"/>
              </w:rPr>
              <w:t xml:space="preserve">Thermobar </w:t>
            </w:r>
            <w:r w:rsidRPr="007C6C48">
              <w:rPr>
                <w:rFonts w:ascii="Roboto" w:hAnsi="Roboto"/>
                <w:color w:val="000000" w:themeColor="text1"/>
              </w:rPr>
              <w:t>(Wieser et al., 2022)</w:t>
            </w:r>
          </w:p>
        </w:tc>
        <w:tc>
          <w:tcPr>
            <w:tcW w:w="2507" w:type="dxa"/>
            <w:tcBorders>
              <w:top w:val="single" w:sz="8" w:space="0" w:color="auto"/>
            </w:tcBorders>
          </w:tcPr>
          <w:p w14:paraId="3A65831B" w14:textId="706A0622" w:rsidR="00025882" w:rsidRPr="007C6C48" w:rsidRDefault="00025882" w:rsidP="00B061FC">
            <w:pPr>
              <w:pStyle w:val="NoSpacing"/>
              <w:spacing w:after="0"/>
              <w:rPr>
                <w:rFonts w:ascii="Roboto" w:hAnsi="Roboto"/>
                <w:highlight w:val="yellow"/>
              </w:rPr>
            </w:pPr>
            <w:r w:rsidRPr="007C6C48">
              <w:rPr>
                <w:rFonts w:ascii="Roboto" w:hAnsi="Roboto"/>
              </w:rPr>
              <w:t xml:space="preserve">Eq. (7) in </w:t>
            </w:r>
            <w:r w:rsidRPr="007C6C48">
              <w:rPr>
                <w:rFonts w:ascii="Roboto" w:hAnsi="Roboto"/>
              </w:rPr>
              <w:fldChar w:fldCharType="begin" w:fldLock="1"/>
            </w:r>
            <w:r w:rsidRPr="007C6C48">
              <w:rPr>
                <w:rFonts w:ascii="Roboto" w:hAnsi="Roboto"/>
              </w:rPr>
              <w:instrText>ADDIN CSL_CITATION {"citationItems":[{"id":"ITEM-1","itemData":{"DOI":"10.1007/BF00307328","ISSN":"0010-7999","author":[{"dropping-particle":"","family":"Kress","given":"Victor C.","non-dropping-particle":"","parse-names":false,"suffix":""},{"dropping-particle":"","family":"Carmichael","given":"Ian S.E.","non-dropping-particle":"","parse-names":false,"suffix":""}],"container-title":"Contributions to Mineralogy and Petrology","id":"ITEM-1","issue":"1-2","issued":{"date-parts":[["1991","7"]]},"page":"82-92","publisher":"Springer-Verlag","title":"The compressibility of silicate liquids containing Fe2O3 and the effect of composition, temperature, oxygen fugacity and pressure on their redox states","type":"article-journal","volume":"108"},"uris":["http://www.mendeley.com/documents/?uuid=4fd02c6e-2af3-3005-b01a-e2a8c18e2b90"]}],"mendeley":{"formattedCitation":"(Kress and Carmichael, 1991)","manualFormatting":"Kress and Carmichael (1991)","plainTextFormattedCitation":"(Kress and Carmichael, 1991)","previouslyFormattedCitation":"(Kress and Carmichael, 1991)"},"properties":{"noteIndex":0},"schema":"https://github.com/citation-style-language/schema/raw/master/csl-citation.json"}</w:instrText>
            </w:r>
            <w:r w:rsidRPr="007C6C48">
              <w:rPr>
                <w:rFonts w:ascii="Roboto" w:hAnsi="Roboto"/>
              </w:rPr>
              <w:fldChar w:fldCharType="separate"/>
            </w:r>
            <w:r w:rsidRPr="007C6C48">
              <w:rPr>
                <w:rFonts w:ascii="Roboto" w:hAnsi="Roboto"/>
                <w:noProof/>
              </w:rPr>
              <w:t>Kress and Carmichael (1991)</w:t>
            </w:r>
            <w:r w:rsidRPr="007C6C48">
              <w:rPr>
                <w:rFonts w:ascii="Roboto" w:hAnsi="Roboto"/>
              </w:rPr>
              <w:fldChar w:fldCharType="end"/>
            </w:r>
            <w:r w:rsidRPr="007C6C48">
              <w:rPr>
                <w:rFonts w:ascii="Roboto" w:hAnsi="Roboto"/>
              </w:rPr>
              <w:t xml:space="preserve"> </w:t>
            </w:r>
          </w:p>
        </w:tc>
      </w:tr>
      <w:tr w:rsidR="00025882" w:rsidRPr="007C6C48" w14:paraId="722C575C" w14:textId="77777777" w:rsidTr="00B45276">
        <w:tc>
          <w:tcPr>
            <w:tcW w:w="1136" w:type="dxa"/>
          </w:tcPr>
          <w:p w14:paraId="788CB6AD" w14:textId="77777777" w:rsidR="00025882" w:rsidRPr="007C6C48" w:rsidRDefault="00025882" w:rsidP="00B061FC">
            <w:pPr>
              <w:pStyle w:val="NoSpacing"/>
              <w:spacing w:after="0"/>
              <w:rPr>
                <w:rFonts w:ascii="Roboto" w:hAnsi="Roboto"/>
                <w:i/>
                <w:iCs/>
                <w:highlight w:val="yellow"/>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P</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3" w:type="dxa"/>
          </w:tcPr>
          <w:p w14:paraId="4948F818" w14:textId="77777777" w:rsidR="00025882" w:rsidRPr="007C6C48" w:rsidRDefault="00025882" w:rsidP="00B061FC">
            <w:pPr>
              <w:pStyle w:val="NoSpacing"/>
              <w:spacing w:after="0"/>
              <w:jc w:val="right"/>
              <w:rPr>
                <w:rFonts w:ascii="Roboto" w:hAnsi="Roboto"/>
                <w:i/>
                <w:iCs/>
              </w:rPr>
            </w:pPr>
            <w:r w:rsidRPr="007C6C48">
              <w:rPr>
                <w:rFonts w:ascii="Roboto" w:hAnsi="Roboto"/>
              </w:rPr>
              <w:t>1200–1630</w:t>
            </w:r>
          </w:p>
        </w:tc>
        <w:tc>
          <w:tcPr>
            <w:tcW w:w="875" w:type="dxa"/>
          </w:tcPr>
          <w:p w14:paraId="0F628444" w14:textId="77777777" w:rsidR="00025882" w:rsidRPr="007C6C48" w:rsidRDefault="00025882" w:rsidP="00B061FC">
            <w:pPr>
              <w:pStyle w:val="NoSpacing"/>
              <w:spacing w:after="0"/>
              <w:jc w:val="right"/>
              <w:rPr>
                <w:rFonts w:ascii="Roboto" w:hAnsi="Roboto"/>
              </w:rPr>
            </w:pPr>
            <w:r w:rsidRPr="007C6C48">
              <w:rPr>
                <w:rFonts w:ascii="Roboto" w:hAnsi="Roboto"/>
              </w:rPr>
              <w:t>1</w:t>
            </w:r>
          </w:p>
        </w:tc>
        <w:tc>
          <w:tcPr>
            <w:tcW w:w="1697" w:type="dxa"/>
          </w:tcPr>
          <w:p w14:paraId="5178EC7C" w14:textId="77777777" w:rsidR="00025882" w:rsidRPr="007C6C48" w:rsidRDefault="00025882" w:rsidP="00B061FC">
            <w:pPr>
              <w:pStyle w:val="NoSpacing"/>
              <w:spacing w:after="0"/>
              <w:rPr>
                <w:rFonts w:ascii="Roboto" w:hAnsi="Roboto"/>
              </w:rPr>
            </w:pPr>
            <w:r w:rsidRPr="007C6C48">
              <w:rPr>
                <w:rFonts w:ascii="Roboto" w:hAnsi="Roboto"/>
              </w:rPr>
              <w:t>Basalt to andesite</w:t>
            </w:r>
          </w:p>
        </w:tc>
        <w:tc>
          <w:tcPr>
            <w:tcW w:w="1908" w:type="dxa"/>
          </w:tcPr>
          <w:p w14:paraId="29F6672A" w14:textId="41D5F76F" w:rsidR="00025882" w:rsidRPr="007C6C48" w:rsidRDefault="00726532" w:rsidP="00B061FC">
            <w:pPr>
              <w:pStyle w:val="NoSpacing"/>
              <w:spacing w:after="0"/>
              <w:rPr>
                <w:rFonts w:ascii="Roboto" w:hAnsi="Roboto"/>
              </w:rPr>
            </w:pPr>
            <w:r w:rsidRPr="007C6C48">
              <w:rPr>
                <w:rFonts w:ascii="Roboto" w:hAnsi="Roboto"/>
              </w:rPr>
              <w:t>-</w:t>
            </w:r>
          </w:p>
        </w:tc>
        <w:tc>
          <w:tcPr>
            <w:tcW w:w="2507" w:type="dxa"/>
          </w:tcPr>
          <w:p w14:paraId="27152B56" w14:textId="1FF23560" w:rsidR="00025882" w:rsidRPr="007C6C48" w:rsidRDefault="00025882" w:rsidP="00B061FC">
            <w:pPr>
              <w:pStyle w:val="NoSpacing"/>
              <w:spacing w:after="0"/>
              <w:rPr>
                <w:rFonts w:ascii="Roboto" w:hAnsi="Roboto"/>
                <w:highlight w:val="yellow"/>
              </w:rPr>
            </w:pPr>
            <w:r w:rsidRPr="007C6C48">
              <w:rPr>
                <w:rFonts w:ascii="Roboto" w:hAnsi="Roboto"/>
              </w:rPr>
              <w:t xml:space="preserve">Eq. (A-5,6) in </w:t>
            </w:r>
            <w:r w:rsidRPr="007C6C48">
              <w:rPr>
                <w:rFonts w:ascii="Roboto" w:hAnsi="Roboto"/>
              </w:rPr>
              <w:fldChar w:fldCharType="begin" w:fldLock="1"/>
            </w:r>
            <w:r w:rsidRPr="007C6C48">
              <w:rPr>
                <w:rFonts w:ascii="Roboto" w:hAnsi="Roboto"/>
              </w:rPr>
              <w:instrText>ADDIN CSL_CITATION {"citationItems":[{"id":"ITEM-1","itemData":{"DOI":"10.1007/BF00307328","ISSN":"0010-7999","author":[{"dropping-particle":"","family":"Kress","given":"Victor C.","non-dropping-particle":"","parse-names":false,"suffix":""},{"dropping-particle":"","family":"Carmichael","given":"Ian S.E.","non-dropping-particle":"","parse-names":false,"suffix":""}],"container-title":"Contributions to Mineralogy and Petrology","id":"ITEM-1","issue":"1-2","issued":{"date-parts":[["1991","7"]]},"page":"82-92","publisher":"Springer-Verlag","title":"The compressibility of silicate liquids containing Fe2O3 and the effect of composition, temperature, oxygen fugacity and pressure on their redox states","type":"article-journal","volume":"108"},"uris":["http://www.mendeley.com/documents/?uuid=4fd02c6e-2af3-3005-b01a-e2a8c18e2b90"]}],"mendeley":{"formattedCitation":"(Kress and Carmichael, 1991)","manualFormatting":"Kress and Carmichael (1991)","plainTextFormattedCitation":"(Kress and Carmichael, 1991)","previouslyFormattedCitation":"(Kress and Carmichael, 1991)"},"properties":{"noteIndex":0},"schema":"https://github.com/citation-style-language/schema/raw/master/csl-citation.json"}</w:instrText>
            </w:r>
            <w:r w:rsidRPr="007C6C48">
              <w:rPr>
                <w:rFonts w:ascii="Roboto" w:hAnsi="Roboto"/>
              </w:rPr>
              <w:fldChar w:fldCharType="separate"/>
            </w:r>
            <w:r w:rsidRPr="007C6C48">
              <w:rPr>
                <w:rFonts w:ascii="Roboto" w:hAnsi="Roboto"/>
                <w:noProof/>
              </w:rPr>
              <w:t>Kress and Carmichael (1991)</w:t>
            </w:r>
            <w:r w:rsidRPr="007C6C48">
              <w:rPr>
                <w:rFonts w:ascii="Roboto" w:hAnsi="Roboto"/>
              </w:rPr>
              <w:fldChar w:fldCharType="end"/>
            </w:r>
          </w:p>
        </w:tc>
      </w:tr>
      <w:tr w:rsidR="00025882" w:rsidRPr="007C6C48" w14:paraId="2C67A3F0" w14:textId="77777777" w:rsidTr="00B45276">
        <w:tc>
          <w:tcPr>
            <w:tcW w:w="1136" w:type="dxa"/>
          </w:tcPr>
          <w:p w14:paraId="2A204B73" w14:textId="77777777" w:rsidR="00025882" w:rsidRPr="007C6C48" w:rsidRDefault="00025882" w:rsidP="00B061FC">
            <w:pPr>
              <w:pStyle w:val="NoSpacing"/>
              <w:spacing w:after="0"/>
              <w:rPr>
                <w:rFonts w:ascii="Roboto" w:hAnsi="Roboto"/>
                <w:i/>
                <w:iCs/>
                <w:highlight w:val="yellow"/>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P</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3" w:type="dxa"/>
          </w:tcPr>
          <w:p w14:paraId="33FB4B54" w14:textId="77777777" w:rsidR="00025882" w:rsidRPr="007C6C48" w:rsidRDefault="00025882" w:rsidP="00B061FC">
            <w:pPr>
              <w:pStyle w:val="NoSpacing"/>
              <w:spacing w:after="0"/>
              <w:jc w:val="center"/>
              <w:rPr>
                <w:rFonts w:ascii="Roboto" w:hAnsi="Roboto"/>
              </w:rPr>
            </w:pPr>
            <w:r w:rsidRPr="007C6C48">
              <w:rPr>
                <w:rFonts w:ascii="Roboto" w:hAnsi="Roboto"/>
              </w:rPr>
              <w:t>–</w:t>
            </w:r>
          </w:p>
        </w:tc>
        <w:tc>
          <w:tcPr>
            <w:tcW w:w="875" w:type="dxa"/>
          </w:tcPr>
          <w:p w14:paraId="4A85931B" w14:textId="77777777" w:rsidR="00025882" w:rsidRPr="007C6C48" w:rsidRDefault="00025882" w:rsidP="00B061FC">
            <w:pPr>
              <w:pStyle w:val="NoSpacing"/>
              <w:spacing w:after="0"/>
              <w:jc w:val="right"/>
              <w:rPr>
                <w:rFonts w:ascii="Roboto" w:hAnsi="Roboto"/>
              </w:rPr>
            </w:pPr>
            <w:r w:rsidRPr="007C6C48">
              <w:rPr>
                <w:rFonts w:ascii="Roboto" w:hAnsi="Roboto"/>
              </w:rPr>
              <w:t>1</w:t>
            </w:r>
          </w:p>
        </w:tc>
        <w:tc>
          <w:tcPr>
            <w:tcW w:w="1697" w:type="dxa"/>
          </w:tcPr>
          <w:p w14:paraId="0169587E" w14:textId="77777777" w:rsidR="00025882" w:rsidRPr="007C6C48" w:rsidRDefault="00025882" w:rsidP="00B061FC">
            <w:pPr>
              <w:pStyle w:val="NoSpacing"/>
              <w:spacing w:after="0"/>
              <w:rPr>
                <w:rFonts w:ascii="Roboto" w:hAnsi="Roboto"/>
              </w:rPr>
            </w:pPr>
            <w:r w:rsidRPr="007C6C48">
              <w:rPr>
                <w:rFonts w:ascii="Roboto" w:hAnsi="Roboto"/>
              </w:rPr>
              <w:t>&lt;60 wt% SiO</w:t>
            </w:r>
            <w:r w:rsidRPr="007C6C48">
              <w:rPr>
                <w:rFonts w:ascii="Roboto" w:hAnsi="Roboto"/>
                <w:vertAlign w:val="subscript"/>
              </w:rPr>
              <w:t>2</w:t>
            </w:r>
          </w:p>
        </w:tc>
        <w:tc>
          <w:tcPr>
            <w:tcW w:w="1908" w:type="dxa"/>
          </w:tcPr>
          <w:p w14:paraId="78EBDB77" w14:textId="17047EF5" w:rsidR="00025882" w:rsidRPr="007C6C48" w:rsidRDefault="00E9533F" w:rsidP="00B061FC">
            <w:pPr>
              <w:pStyle w:val="NoSpacing"/>
              <w:spacing w:after="0"/>
              <w:rPr>
                <w:rFonts w:ascii="Roboto" w:hAnsi="Roboto"/>
              </w:rPr>
            </w:pPr>
            <w:r w:rsidRPr="007C6C48">
              <w:rPr>
                <w:rFonts w:ascii="Roboto" w:hAnsi="Roboto"/>
                <w:color w:val="000000" w:themeColor="text1"/>
              </w:rPr>
              <w:t>Supplementary spreadsheet</w:t>
            </w:r>
            <w:r w:rsidR="00E65C2F" w:rsidRPr="007C6C48">
              <w:rPr>
                <w:rFonts w:ascii="Roboto" w:hAnsi="Roboto"/>
                <w:color w:val="000000" w:themeColor="text1"/>
              </w:rPr>
              <w:t xml:space="preserve"> from O’Neill </w:t>
            </w:r>
            <w:r w:rsidR="00726532" w:rsidRPr="007C6C48">
              <w:rPr>
                <w:rFonts w:ascii="Roboto" w:hAnsi="Roboto"/>
                <w:color w:val="000000" w:themeColor="text1"/>
              </w:rPr>
              <w:t>and</w:t>
            </w:r>
            <w:r w:rsidR="00E65C2F" w:rsidRPr="007C6C48">
              <w:rPr>
                <w:rFonts w:ascii="Roboto" w:hAnsi="Roboto"/>
                <w:color w:val="000000" w:themeColor="text1"/>
              </w:rPr>
              <w:t xml:space="preserve"> Mavrogenes (2022)</w:t>
            </w:r>
          </w:p>
        </w:tc>
        <w:tc>
          <w:tcPr>
            <w:tcW w:w="2507" w:type="dxa"/>
          </w:tcPr>
          <w:p w14:paraId="4174798B" w14:textId="6CE06E14" w:rsidR="00025882" w:rsidRPr="007C6C48" w:rsidRDefault="00025882" w:rsidP="00B061FC">
            <w:pPr>
              <w:pStyle w:val="NoSpacing"/>
              <w:spacing w:after="0"/>
              <w:rPr>
                <w:rFonts w:ascii="Roboto" w:hAnsi="Roboto"/>
                <w:highlight w:val="yellow"/>
              </w:rPr>
            </w:pPr>
            <w:r w:rsidRPr="007C6C48">
              <w:rPr>
                <w:rFonts w:ascii="Roboto" w:hAnsi="Roboto"/>
                <w:lang w:val="it-IT"/>
              </w:rPr>
              <w:t xml:space="preserve">Eq. (9a) in </w:t>
            </w:r>
            <w:r w:rsidRPr="007C6C48">
              <w:rPr>
                <w:rFonts w:ascii="Roboto" w:hAnsi="Roboto"/>
              </w:rPr>
              <w:fldChar w:fldCharType="begin" w:fldLock="1"/>
            </w:r>
            <w:r w:rsidRPr="007C6C48">
              <w:rPr>
                <w:rFonts w:ascii="Roboto" w:hAnsi="Roboto"/>
                <w:lang w:val="it-IT"/>
              </w:rPr>
              <w:instrText>ADDIN CSL_CITATION {"citationItems":[{"id":"ITEM-1","itemData":{"DOI":"10.1016/J.EPSL.2018.10.002","ISSN":"0012-821X","abstract":"The oxidation state of a basaltic liquid may be obtained from the average valence state of Fe in its quenched glass. Suitable glasses are widely available from the basalts erupted at Mid-Ocean Ridges (MORB). Measurements of Fe3+/∑Fe, where ∑Fe=Fe2++Fe3+, by XANES spectroscopy of a globally representative sample of these MORB glasses are in good agreement with the most recent literature values determined by wet chemistry, but have improved precision, with an expected standard deviation of ±0.01 in Fe3+/∑Fe for each independent measurement. These precise data allow the geochemical controls on MORB redox systematics at both global and local scales to be evaluated. At the global scale, the relationship between log[Fe2O3] and [MgO] shows that Fe3+ behaves like a lightly incompatible element (LICE) during the crustal evolution of MORB, with its incompatibility between those of the redox-insensitive elements Li and In. The variability of Fe3+ about this global trend is also consistent with that of redox-insensitive elements of similar incompatibility, implying no external buffering of oxygen fugacity (fO2). The variability of Fe3+ is anti-correlated with the variabilities of Sr and Na, which are compatible in plagioclase, but is positively correlated with the variabilities of elements that partition preferentially into clinopyroxene and/or olivine rather than plagioclase, showing that its variability is controlled at least partly by varying ratios of plagioclase to clinopyroxene and olivine during the crustal evolution of MORB. Deviations of Fe3+ concentrations from the global trend are, like those of other LICE, anticorrelated with the deviations from their global trends of the very incompatible elements (VICE). Extrapolation of the global trend to an assumed parental melt at 10.4 wt% [MgO] gives [Fe2O3]o, the concentration of Fe2O3 in the global average MORB parental melt, of 0.6 wt%, which is consistent with 15–20% partial melting of a spinel lherzolite source with 0.2 to 0.3 wt% Fe2O3. This estimate of source Fe2O3 agrees with the estimate for fertile upper mantle lherzolite deduced from measurements of Fe3+/∑Fe and total Fe in the minerals of spinel peridotite xenoliths from the lithosphere. The fO2 of the MORB glasses at 1 bar may be calculated from their measured Fe3+/∑Fe using a new parameterization of 478 experimental data from the literature with &lt;60 wt% SiO2. The need for the new parameterization arises from recent experimental studies, which, among…","author":[{"dropping-particle":"","family":"O'Neill","given":"Hugh St. C.","non-dropping-particle":"","parse-names":false,"suffix":""},{"dropping-particle":"","family":"Berry","given":"Andrew J.","non-dropping-particle":"","parse-names":false,"suffix":""},{"dropping-particle":"","family":"Mallmann","given":"Guilherme","non-dropping-particle":"","parse-names":false,"suffix":""}],"container-title":"Earth and Planetary Science Letters","id":"ITEM-1","issued":{"date-parts":[["2018","12","15"]]},"page":"152-162","publisher":"Elsevier","title":"The oxidation state of iron in Mid-Ocean Ridge Basaltic (MORB) glasses: Implications for their petrogenesis and oxygen fugacities","type":"article-journal","volume":"504"},"uris":["http://www.mendeley.com/documents/?uuid=f076e91c-65c8-31c3-9408-7062bbe3f498"]}],"mendeley":{"formattedCitation":"(O’Neill et al., 2018)","manualFormatting":"O’Neill et al. (2018)","plainTextFormattedCitation":"(O’Neill et al., 2018)","previouslyFormattedCitation":"(O’Neill et al., 2018)"},"properties":{"noteIndex":0},"schema":"https://github.com/citation-style-language/schema/raw/master/csl-citation.json"}</w:instrText>
            </w:r>
            <w:r w:rsidRPr="007C6C48">
              <w:rPr>
                <w:rFonts w:ascii="Roboto" w:hAnsi="Roboto"/>
              </w:rPr>
              <w:fldChar w:fldCharType="separate"/>
            </w:r>
            <w:r w:rsidRPr="007C6C48">
              <w:rPr>
                <w:rFonts w:ascii="Roboto" w:hAnsi="Roboto"/>
                <w:noProof/>
                <w:lang w:val="it-IT"/>
              </w:rPr>
              <w:t xml:space="preserve">O’Neill et al. </w:t>
            </w:r>
            <w:r w:rsidRPr="007C6C48">
              <w:rPr>
                <w:rFonts w:ascii="Roboto" w:hAnsi="Roboto"/>
                <w:noProof/>
              </w:rPr>
              <w:t>(2018)</w:t>
            </w:r>
            <w:r w:rsidRPr="007C6C48">
              <w:rPr>
                <w:rFonts w:ascii="Roboto" w:hAnsi="Roboto"/>
              </w:rPr>
              <w:fldChar w:fldCharType="end"/>
            </w:r>
            <w:r w:rsidRPr="007C6C48">
              <w:rPr>
                <w:rFonts w:ascii="Roboto" w:hAnsi="Roboto"/>
              </w:rPr>
              <w:t xml:space="preserve"> </w:t>
            </w:r>
          </w:p>
        </w:tc>
      </w:tr>
      <w:tr w:rsidR="00025882" w:rsidRPr="007C6C48" w14:paraId="3819D991" w14:textId="77777777" w:rsidTr="00B45276">
        <w:tc>
          <w:tcPr>
            <w:tcW w:w="1136" w:type="dxa"/>
            <w:tcBorders>
              <w:bottom w:val="single" w:sz="8" w:space="0" w:color="auto"/>
            </w:tcBorders>
          </w:tcPr>
          <w:p w14:paraId="1F08F659" w14:textId="77777777" w:rsidR="00025882" w:rsidRPr="007C6C48" w:rsidRDefault="00025882" w:rsidP="00B061FC">
            <w:pPr>
              <w:pStyle w:val="NoSpacing"/>
              <w:spacing w:after="0"/>
              <w:rPr>
                <w:rFonts w:ascii="Roboto" w:hAnsi="Roboto"/>
                <w:i/>
                <w:iCs/>
                <w:highlight w:val="yellow"/>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P</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93" w:type="dxa"/>
            <w:tcBorders>
              <w:bottom w:val="single" w:sz="8" w:space="0" w:color="auto"/>
            </w:tcBorders>
          </w:tcPr>
          <w:p w14:paraId="35DF64BD" w14:textId="77777777" w:rsidR="00025882" w:rsidRPr="007C6C48" w:rsidRDefault="00025882" w:rsidP="00B061FC">
            <w:pPr>
              <w:pStyle w:val="NoSpacing"/>
              <w:spacing w:after="0"/>
              <w:jc w:val="right"/>
              <w:rPr>
                <w:rFonts w:ascii="Roboto" w:hAnsi="Roboto"/>
                <w:highlight w:val="yellow"/>
              </w:rPr>
            </w:pPr>
            <w:r w:rsidRPr="007C6C48">
              <w:rPr>
                <w:rFonts w:ascii="Roboto" w:hAnsi="Roboto"/>
              </w:rPr>
              <w:t>1195– 1636</w:t>
            </w:r>
          </w:p>
        </w:tc>
        <w:tc>
          <w:tcPr>
            <w:tcW w:w="875" w:type="dxa"/>
            <w:tcBorders>
              <w:bottom w:val="single" w:sz="8" w:space="0" w:color="auto"/>
            </w:tcBorders>
          </w:tcPr>
          <w:p w14:paraId="5628672C" w14:textId="77777777" w:rsidR="00025882" w:rsidRPr="007C6C48" w:rsidRDefault="00025882" w:rsidP="00B061FC">
            <w:pPr>
              <w:pStyle w:val="NoSpacing"/>
              <w:spacing w:after="0"/>
              <w:jc w:val="right"/>
              <w:rPr>
                <w:rFonts w:ascii="Roboto" w:hAnsi="Roboto"/>
                <w:highlight w:val="yellow"/>
              </w:rPr>
            </w:pPr>
            <w:r w:rsidRPr="007C6C48">
              <w:rPr>
                <w:rFonts w:ascii="Roboto" w:hAnsi="Roboto"/>
              </w:rPr>
              <w:t>1</w:t>
            </w:r>
          </w:p>
        </w:tc>
        <w:tc>
          <w:tcPr>
            <w:tcW w:w="1697" w:type="dxa"/>
            <w:tcBorders>
              <w:bottom w:val="single" w:sz="8" w:space="0" w:color="auto"/>
            </w:tcBorders>
          </w:tcPr>
          <w:p w14:paraId="670AEBE2" w14:textId="77777777" w:rsidR="00025882" w:rsidRPr="007C6C48" w:rsidRDefault="00025882" w:rsidP="00B061FC">
            <w:pPr>
              <w:pStyle w:val="NoSpacing"/>
              <w:spacing w:after="0"/>
              <w:rPr>
                <w:rFonts w:ascii="Roboto" w:hAnsi="Roboto"/>
                <w:highlight w:val="yellow"/>
              </w:rPr>
            </w:pPr>
            <w:r w:rsidRPr="007C6C48">
              <w:rPr>
                <w:rFonts w:ascii="Roboto" w:hAnsi="Roboto"/>
              </w:rPr>
              <w:t>Basalt to dacite</w:t>
            </w:r>
          </w:p>
        </w:tc>
        <w:tc>
          <w:tcPr>
            <w:tcW w:w="1908" w:type="dxa"/>
            <w:tcBorders>
              <w:bottom w:val="single" w:sz="8" w:space="0" w:color="auto"/>
            </w:tcBorders>
          </w:tcPr>
          <w:p w14:paraId="7E68581B" w14:textId="5F6E053E" w:rsidR="00025882" w:rsidRPr="007C6C48" w:rsidRDefault="00726532" w:rsidP="00B061FC">
            <w:pPr>
              <w:pStyle w:val="NoSpacing"/>
              <w:spacing w:after="0"/>
              <w:rPr>
                <w:rFonts w:ascii="Roboto" w:hAnsi="Roboto"/>
              </w:rPr>
            </w:pPr>
            <w:r w:rsidRPr="007C6C48">
              <w:rPr>
                <w:rFonts w:ascii="Roboto" w:hAnsi="Roboto"/>
              </w:rPr>
              <w:t>-</w:t>
            </w:r>
          </w:p>
        </w:tc>
        <w:tc>
          <w:tcPr>
            <w:tcW w:w="2507" w:type="dxa"/>
            <w:tcBorders>
              <w:bottom w:val="single" w:sz="8" w:space="0" w:color="auto"/>
            </w:tcBorders>
          </w:tcPr>
          <w:p w14:paraId="29082255" w14:textId="0B4F5B25" w:rsidR="00025882" w:rsidRPr="007C6C48" w:rsidRDefault="00025882" w:rsidP="00B061FC">
            <w:pPr>
              <w:pStyle w:val="NoSpacing"/>
              <w:spacing w:after="0"/>
              <w:rPr>
                <w:rFonts w:ascii="Roboto" w:hAnsi="Roboto"/>
                <w:highlight w:val="yellow"/>
              </w:rPr>
            </w:pPr>
            <w:r w:rsidRPr="007C6C48">
              <w:rPr>
                <w:rFonts w:ascii="Roboto" w:hAnsi="Roboto"/>
                <w:lang w:val="it-IT"/>
              </w:rPr>
              <w:t xml:space="preserve">Eq. (4) in </w:t>
            </w:r>
            <w:r w:rsidRPr="007C6C48">
              <w:rPr>
                <w:rFonts w:ascii="Roboto" w:hAnsi="Roboto"/>
              </w:rPr>
              <w:fldChar w:fldCharType="begin" w:fldLock="1"/>
            </w:r>
            <w:r w:rsidRPr="007C6C48">
              <w:rPr>
                <w:rFonts w:ascii="Roboto" w:hAnsi="Roboto"/>
                <w:lang w:val="it-IT"/>
              </w:rPr>
              <w:instrText>ADDIN CSL_CITATION {"citationItems":[{"id":"ITEM-1","itemData":{"DOI":"10.1007/S00410-018-1524-8/FIGURES/10","ISSN":"00107999","abstract":"The effect of MgO and total FeO on ferric/ferrous ratio in model multicomponent silicate melts was investigated experimentally in the temperature range 1300–1500 °C at 1 atm total pressure in air. We demonstrate that the addition of these weak network modifier cations results in an increase of Fe3+/Fe2+ ratio in both mafic and silicic melts. Based on present and published experimental data, a new empirical equation is proposed to predict the ferric/ferrous ratio as a function of oxygen fugacity, temperature and melt composition. In contrast to previous equations, the compositional effect of melts on the Fe3+/Fe2+ ratio is not only modeled by the sum of the molar fraction of the individual oxide components. Additional interactions terms have also been incorporated. The main advantage of the proposed model is its applicability for a wide compositional range. However, its application to felsic melts (&gt; 68 wt% SiO2) is not recommended. Other advantages of this equation and differences when compared with previous models are discussed.","author":[{"dropping-particle":"","family":"Borisov","given":"Alexander","non-dropping-particle":"","parse-names":false,"suffix":""},{"dropping-particle":"","family":"Behrens","given":"Harald","non-dropping-particle":"","parse-names":false,"suffix":""},{"dropping-particle":"","family":"Holtz","given":"Francois","non-dropping-particle":"","parse-names":false,"suffix":""}],"container-title":"Contributions to Mineralogy and Petrology","id":"ITEM-1","issue":"12","issued":{"date-parts":[["2018","12","1"]]},"page":"1-15","publisher":"Springer Verlag","title":"Ferric/ferrous ratio in silicate melts: a new model for 1 atm data with special emphasis on the effects of melt composition","type":"article-journal","volume":"173"},"uris":["http://www.mendeley.com/documents/?uuid=adf48037-eeed-3007-8548-bed2f756df17"]}],"mendeley":{"formattedCitation":"(Borisov et al., 2018)","manualFormatting":"Borisov et al. (2018)","plainTextFormattedCitation":"(Borisov et al., 2018)","previouslyFormattedCitation":"(Borisov et al., 2018)"},"properties":{"noteIndex":0},"schema":"https://github.com/citation-style-language/schema/raw/master/csl-citation.json"}</w:instrText>
            </w:r>
            <w:r w:rsidRPr="007C6C48">
              <w:rPr>
                <w:rFonts w:ascii="Roboto" w:hAnsi="Roboto"/>
              </w:rPr>
              <w:fldChar w:fldCharType="separate"/>
            </w:r>
            <w:r w:rsidRPr="007C6C48">
              <w:rPr>
                <w:rFonts w:ascii="Roboto" w:hAnsi="Roboto"/>
                <w:noProof/>
                <w:lang w:val="it-IT"/>
              </w:rPr>
              <w:t xml:space="preserve">Borisov et al. </w:t>
            </w:r>
            <w:r w:rsidRPr="007C6C48">
              <w:rPr>
                <w:rFonts w:ascii="Roboto" w:hAnsi="Roboto"/>
                <w:noProof/>
              </w:rPr>
              <w:t>(2018)</w:t>
            </w:r>
            <w:r w:rsidRPr="007C6C48">
              <w:rPr>
                <w:rFonts w:ascii="Roboto" w:hAnsi="Roboto"/>
              </w:rPr>
              <w:fldChar w:fldCharType="end"/>
            </w:r>
          </w:p>
        </w:tc>
      </w:tr>
    </w:tbl>
    <w:p w14:paraId="52BC5C7A" w14:textId="77777777" w:rsidR="0016716F" w:rsidRPr="007C6C48" w:rsidRDefault="0016716F" w:rsidP="0016716F">
      <w:pPr>
        <w:rPr>
          <w:rFonts w:ascii="Roboto" w:hAnsi="Roboto"/>
          <w:highlight w:val="yellow"/>
        </w:rPr>
      </w:pPr>
    </w:p>
    <w:p w14:paraId="1F349521" w14:textId="261E5F20" w:rsidR="0016716F" w:rsidRPr="007C6C48" w:rsidRDefault="0016716F" w:rsidP="0016716F">
      <w:pPr>
        <w:pStyle w:val="NoSpacing"/>
        <w:spacing w:after="0"/>
        <w:rPr>
          <w:rFonts w:ascii="Roboto" w:hAnsi="Roboto"/>
        </w:rPr>
      </w:pPr>
      <w:bookmarkStart w:id="13" w:name="_Ref152014283"/>
      <w:r w:rsidRPr="007C6C48">
        <w:rPr>
          <w:rFonts w:ascii="Roboto" w:hAnsi="Roboto"/>
        </w:rPr>
        <w:t>Table S</w:t>
      </w:r>
      <w:r w:rsidR="006A647B" w:rsidRPr="007C6C48">
        <w:rPr>
          <w:rFonts w:ascii="Roboto" w:hAnsi="Roboto"/>
        </w:rPr>
        <w:fldChar w:fldCharType="begin"/>
      </w:r>
      <w:r w:rsidR="006A647B" w:rsidRPr="007C6C48">
        <w:rPr>
          <w:rFonts w:ascii="Roboto" w:hAnsi="Roboto"/>
        </w:rPr>
        <w:instrText xml:space="preserve"> SEQ Table \* ARABIC </w:instrText>
      </w:r>
      <w:r w:rsidR="006A647B" w:rsidRPr="007C6C48">
        <w:rPr>
          <w:rFonts w:ascii="Roboto" w:hAnsi="Roboto"/>
        </w:rPr>
        <w:fldChar w:fldCharType="separate"/>
      </w:r>
      <w:r w:rsidR="006A647B" w:rsidRPr="007C6C48">
        <w:rPr>
          <w:rFonts w:ascii="Roboto" w:hAnsi="Roboto"/>
          <w:noProof/>
        </w:rPr>
        <w:t>10</w:t>
      </w:r>
      <w:r w:rsidR="006A647B" w:rsidRPr="007C6C48">
        <w:rPr>
          <w:rFonts w:ascii="Roboto" w:hAnsi="Roboto"/>
          <w:noProof/>
        </w:rPr>
        <w:fldChar w:fldCharType="end"/>
      </w:r>
      <w:bookmarkEnd w:id="13"/>
      <w:r w:rsidRPr="007C6C48">
        <w:rPr>
          <w:rFonts w:ascii="Roboto" w:hAnsi="Roboto"/>
          <w:noProof/>
        </w:rPr>
        <w:t>.</w:t>
      </w:r>
      <w:r w:rsidRPr="007C6C48">
        <w:rPr>
          <w:rFonts w:ascii="Roboto" w:hAnsi="Roboto"/>
        </w:rPr>
        <w:t xml:space="preserve"> Sulfide, anhydrite, and graphite saturation conditions and their calibration ranges.</w:t>
      </w:r>
    </w:p>
    <w:tbl>
      <w:tblPr>
        <w:tblStyle w:val="TableGrid"/>
        <w:tblW w:w="0" w:type="auto"/>
        <w:tblLook w:val="04A0" w:firstRow="1" w:lastRow="0" w:firstColumn="1" w:lastColumn="0" w:noHBand="0" w:noVBand="1"/>
      </w:tblPr>
      <w:tblGrid>
        <w:gridCol w:w="1214"/>
        <w:gridCol w:w="913"/>
        <w:gridCol w:w="1048"/>
        <w:gridCol w:w="1611"/>
        <w:gridCol w:w="1878"/>
        <w:gridCol w:w="2352"/>
      </w:tblGrid>
      <w:tr w:rsidR="0025121F" w:rsidRPr="007C6C48" w14:paraId="294D089E" w14:textId="77777777" w:rsidTr="00B45276">
        <w:tc>
          <w:tcPr>
            <w:tcW w:w="1136" w:type="dxa"/>
            <w:tcBorders>
              <w:top w:val="single" w:sz="8" w:space="0" w:color="auto"/>
              <w:bottom w:val="single" w:sz="8" w:space="0" w:color="auto"/>
            </w:tcBorders>
            <w:vAlign w:val="center"/>
          </w:tcPr>
          <w:p w14:paraId="3F49E08A" w14:textId="77777777" w:rsidR="0025121F" w:rsidRPr="007C6C48" w:rsidRDefault="0025121F" w:rsidP="00025882">
            <w:pPr>
              <w:pStyle w:val="NoSpacing"/>
              <w:spacing w:after="0"/>
              <w:jc w:val="center"/>
              <w:rPr>
                <w:rFonts w:ascii="Roboto" w:hAnsi="Roboto"/>
              </w:rPr>
            </w:pPr>
            <w:r w:rsidRPr="007C6C48">
              <w:rPr>
                <w:rFonts w:ascii="Roboto" w:hAnsi="Roboto"/>
              </w:rPr>
              <w:t>Variables</w:t>
            </w:r>
          </w:p>
        </w:tc>
        <w:tc>
          <w:tcPr>
            <w:tcW w:w="827" w:type="dxa"/>
            <w:tcBorders>
              <w:top w:val="single" w:sz="8" w:space="0" w:color="auto"/>
              <w:bottom w:val="single" w:sz="8" w:space="0" w:color="auto"/>
            </w:tcBorders>
            <w:vAlign w:val="center"/>
          </w:tcPr>
          <w:p w14:paraId="1037E7E6" w14:textId="77777777" w:rsidR="0025121F" w:rsidRPr="007C6C48" w:rsidRDefault="0025121F" w:rsidP="00025882">
            <w:pPr>
              <w:pStyle w:val="NoSpacing"/>
              <w:spacing w:after="0"/>
              <w:jc w:val="center"/>
              <w:rPr>
                <w:rFonts w:ascii="Roboto" w:hAnsi="Roboto"/>
              </w:rPr>
            </w:pPr>
            <w:r w:rsidRPr="007C6C48">
              <w:rPr>
                <w:rFonts w:ascii="Roboto" w:hAnsi="Roboto"/>
              </w:rPr>
              <w:t>T (°C)</w:t>
            </w:r>
          </w:p>
        </w:tc>
        <w:tc>
          <w:tcPr>
            <w:tcW w:w="960" w:type="dxa"/>
            <w:tcBorders>
              <w:top w:val="single" w:sz="8" w:space="0" w:color="auto"/>
              <w:bottom w:val="single" w:sz="8" w:space="0" w:color="auto"/>
            </w:tcBorders>
            <w:vAlign w:val="center"/>
          </w:tcPr>
          <w:p w14:paraId="4BC82D42" w14:textId="77777777" w:rsidR="0025121F" w:rsidRPr="007C6C48" w:rsidRDefault="0025121F" w:rsidP="00025882">
            <w:pPr>
              <w:pStyle w:val="NoSpacing"/>
              <w:spacing w:after="0"/>
              <w:jc w:val="center"/>
              <w:rPr>
                <w:rFonts w:ascii="Roboto" w:hAnsi="Roboto"/>
              </w:rPr>
            </w:pPr>
            <w:r w:rsidRPr="007C6C48">
              <w:rPr>
                <w:rFonts w:ascii="Roboto" w:hAnsi="Roboto"/>
              </w:rPr>
              <w:t>P (bars)</w:t>
            </w:r>
          </w:p>
        </w:tc>
        <w:tc>
          <w:tcPr>
            <w:tcW w:w="1620" w:type="dxa"/>
            <w:tcBorders>
              <w:top w:val="single" w:sz="8" w:space="0" w:color="auto"/>
              <w:bottom w:val="single" w:sz="8" w:space="0" w:color="auto"/>
            </w:tcBorders>
            <w:vAlign w:val="center"/>
          </w:tcPr>
          <w:p w14:paraId="597D1A7C" w14:textId="77777777" w:rsidR="0025121F" w:rsidRPr="007C6C48" w:rsidRDefault="0025121F" w:rsidP="00025882">
            <w:pPr>
              <w:pStyle w:val="NoSpacing"/>
              <w:spacing w:after="0"/>
              <w:jc w:val="center"/>
              <w:rPr>
                <w:rFonts w:ascii="Roboto" w:hAnsi="Roboto"/>
              </w:rPr>
            </w:pPr>
            <w:r w:rsidRPr="007C6C48">
              <w:rPr>
                <w:rFonts w:ascii="Roboto" w:hAnsi="Roboto"/>
              </w:rPr>
              <w:t>Composition</w:t>
            </w:r>
          </w:p>
        </w:tc>
        <w:tc>
          <w:tcPr>
            <w:tcW w:w="1894" w:type="dxa"/>
            <w:tcBorders>
              <w:top w:val="single" w:sz="8" w:space="0" w:color="auto"/>
              <w:bottom w:val="single" w:sz="8" w:space="0" w:color="auto"/>
            </w:tcBorders>
            <w:vAlign w:val="center"/>
          </w:tcPr>
          <w:p w14:paraId="38C3D5B2" w14:textId="011822B5" w:rsidR="0025121F" w:rsidRPr="007C6C48" w:rsidRDefault="0025121F" w:rsidP="00025882">
            <w:pPr>
              <w:pStyle w:val="NoSpacing"/>
              <w:spacing w:after="0"/>
              <w:jc w:val="center"/>
              <w:rPr>
                <w:rFonts w:ascii="Roboto" w:hAnsi="Roboto"/>
              </w:rPr>
            </w:pPr>
            <w:r w:rsidRPr="007C6C48">
              <w:rPr>
                <w:rFonts w:ascii="Roboto" w:hAnsi="Roboto"/>
              </w:rPr>
              <w:t>Benchmark</w:t>
            </w:r>
          </w:p>
        </w:tc>
        <w:tc>
          <w:tcPr>
            <w:tcW w:w="2579" w:type="dxa"/>
            <w:tcBorders>
              <w:top w:val="single" w:sz="8" w:space="0" w:color="auto"/>
              <w:bottom w:val="single" w:sz="8" w:space="0" w:color="auto"/>
            </w:tcBorders>
            <w:vAlign w:val="center"/>
          </w:tcPr>
          <w:p w14:paraId="2F6DFB43" w14:textId="0BCC541F" w:rsidR="0025121F" w:rsidRPr="007C6C48" w:rsidRDefault="0025121F" w:rsidP="00025882">
            <w:pPr>
              <w:pStyle w:val="NoSpacing"/>
              <w:spacing w:after="0"/>
              <w:jc w:val="center"/>
              <w:rPr>
                <w:rFonts w:ascii="Roboto" w:hAnsi="Roboto"/>
                <w:highlight w:val="yellow"/>
              </w:rPr>
            </w:pPr>
            <w:r w:rsidRPr="007C6C48">
              <w:rPr>
                <w:rFonts w:ascii="Roboto" w:hAnsi="Roboto"/>
              </w:rPr>
              <w:t>Reference</w:t>
            </w:r>
          </w:p>
        </w:tc>
      </w:tr>
      <w:tr w:rsidR="0025121F" w:rsidRPr="007C6C48" w14:paraId="230B3F69" w14:textId="77777777" w:rsidTr="00025882">
        <w:tc>
          <w:tcPr>
            <w:tcW w:w="9016" w:type="dxa"/>
            <w:gridSpan w:val="6"/>
            <w:tcBorders>
              <w:top w:val="single" w:sz="8" w:space="0" w:color="auto"/>
            </w:tcBorders>
            <w:shd w:val="clear" w:color="auto" w:fill="E7E6E6" w:themeFill="background2"/>
          </w:tcPr>
          <w:p w14:paraId="0B504F9F" w14:textId="4BE9DC7D" w:rsidR="0025121F" w:rsidRPr="007C6C48" w:rsidRDefault="0025121F" w:rsidP="00B061FC">
            <w:pPr>
              <w:pStyle w:val="NoSpacing"/>
              <w:spacing w:after="0"/>
              <w:rPr>
                <w:rFonts w:ascii="Roboto" w:hAnsi="Roboto"/>
                <w:highlight w:val="yellow"/>
              </w:rPr>
            </w:pPr>
            <w:r w:rsidRPr="007C6C48">
              <w:rPr>
                <w:rFonts w:ascii="Roboto" w:hAnsi="Roboto"/>
              </w:rPr>
              <w:t>Sulfide content at sulfide saturation*</w:t>
            </w:r>
          </w:p>
        </w:tc>
      </w:tr>
      <w:tr w:rsidR="0025121F" w:rsidRPr="007C6C48" w14:paraId="5D4C74C1" w14:textId="77777777" w:rsidTr="00B45276">
        <w:tc>
          <w:tcPr>
            <w:tcW w:w="1136" w:type="dxa"/>
            <w:tcBorders>
              <w:top w:val="single" w:sz="8" w:space="0" w:color="auto"/>
            </w:tcBorders>
          </w:tcPr>
          <w:p w14:paraId="018C5EEA" w14:textId="77777777" w:rsidR="0025121F" w:rsidRPr="007C6C48" w:rsidRDefault="0025121F" w:rsidP="00B061FC">
            <w:pPr>
              <w:pStyle w:val="NoSpacing"/>
              <w:spacing w:after="0"/>
              <w:rPr>
                <w:rFonts w:ascii="Roboto" w:hAnsi="Roboto"/>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P</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sulf</w:t>
            </w:r>
          </w:p>
        </w:tc>
        <w:tc>
          <w:tcPr>
            <w:tcW w:w="827" w:type="dxa"/>
            <w:tcBorders>
              <w:top w:val="single" w:sz="8" w:space="0" w:color="auto"/>
            </w:tcBorders>
          </w:tcPr>
          <w:p w14:paraId="0121DA3A" w14:textId="77777777" w:rsidR="0025121F" w:rsidRPr="007C6C48" w:rsidRDefault="0025121F" w:rsidP="00B061FC">
            <w:pPr>
              <w:pStyle w:val="NoSpacing"/>
              <w:spacing w:after="0"/>
              <w:jc w:val="right"/>
              <w:rPr>
                <w:rFonts w:ascii="Roboto" w:hAnsi="Roboto"/>
              </w:rPr>
            </w:pPr>
            <w:r w:rsidRPr="007C6C48">
              <w:rPr>
                <w:rFonts w:ascii="Roboto" w:hAnsi="Roboto"/>
              </w:rPr>
              <w:t xml:space="preserve">1150–1800  </w:t>
            </w:r>
          </w:p>
        </w:tc>
        <w:tc>
          <w:tcPr>
            <w:tcW w:w="960" w:type="dxa"/>
            <w:tcBorders>
              <w:top w:val="single" w:sz="8" w:space="0" w:color="auto"/>
            </w:tcBorders>
          </w:tcPr>
          <w:p w14:paraId="0ABDA4CA" w14:textId="77777777" w:rsidR="0025121F" w:rsidRPr="007C6C48" w:rsidRDefault="0025121F" w:rsidP="00B061FC">
            <w:pPr>
              <w:pStyle w:val="NoSpacing"/>
              <w:spacing w:after="0"/>
              <w:jc w:val="right"/>
              <w:rPr>
                <w:rFonts w:ascii="Roboto" w:hAnsi="Roboto"/>
              </w:rPr>
            </w:pPr>
            <w:r w:rsidRPr="007C6C48">
              <w:rPr>
                <w:rFonts w:ascii="Roboto" w:hAnsi="Roboto"/>
              </w:rPr>
              <w:t xml:space="preserve">1–55000 </w:t>
            </w:r>
          </w:p>
        </w:tc>
        <w:tc>
          <w:tcPr>
            <w:tcW w:w="1620" w:type="dxa"/>
            <w:tcBorders>
              <w:top w:val="single" w:sz="8" w:space="0" w:color="auto"/>
            </w:tcBorders>
          </w:tcPr>
          <w:p w14:paraId="28677D76" w14:textId="77777777" w:rsidR="0025121F" w:rsidRPr="007C6C48" w:rsidRDefault="0025121F" w:rsidP="00B061FC">
            <w:pPr>
              <w:pStyle w:val="NoSpacing"/>
              <w:spacing w:after="0"/>
              <w:rPr>
                <w:rFonts w:ascii="Roboto" w:hAnsi="Roboto"/>
              </w:rPr>
            </w:pPr>
            <w:r w:rsidRPr="007C6C48">
              <w:rPr>
                <w:rFonts w:ascii="Roboto" w:hAnsi="Roboto"/>
              </w:rPr>
              <w:t>Anhydrous basalt to rhyolite</w:t>
            </w:r>
          </w:p>
        </w:tc>
        <w:tc>
          <w:tcPr>
            <w:tcW w:w="1894" w:type="dxa"/>
            <w:tcBorders>
              <w:top w:val="single" w:sz="8" w:space="0" w:color="auto"/>
            </w:tcBorders>
          </w:tcPr>
          <w:p w14:paraId="051C7B51" w14:textId="5756955F" w:rsidR="0025121F" w:rsidRPr="007C6C48" w:rsidRDefault="00CA1CED" w:rsidP="00B061FC">
            <w:pPr>
              <w:pStyle w:val="NoSpacing"/>
              <w:spacing w:after="0"/>
              <w:rPr>
                <w:rFonts w:ascii="Roboto" w:hAnsi="Roboto"/>
              </w:rPr>
            </w:pPr>
            <w:r w:rsidRPr="007C6C48">
              <w:rPr>
                <w:rFonts w:ascii="Roboto" w:hAnsi="Roboto"/>
              </w:rPr>
              <w:t>Supplementary spreadsheet</w:t>
            </w:r>
          </w:p>
        </w:tc>
        <w:tc>
          <w:tcPr>
            <w:tcW w:w="2579" w:type="dxa"/>
            <w:tcBorders>
              <w:top w:val="single" w:sz="8" w:space="0" w:color="auto"/>
            </w:tcBorders>
          </w:tcPr>
          <w:p w14:paraId="2544D92E" w14:textId="0C35C03C" w:rsidR="0025121F" w:rsidRPr="007C6C48" w:rsidRDefault="0025121F" w:rsidP="00B061FC">
            <w:pPr>
              <w:pStyle w:val="NoSpacing"/>
              <w:spacing w:after="0"/>
              <w:rPr>
                <w:rFonts w:ascii="Roboto" w:hAnsi="Roboto"/>
                <w:highlight w:val="yellow"/>
              </w:rPr>
            </w:pPr>
            <w:r w:rsidRPr="007C6C48">
              <w:rPr>
                <w:rFonts w:ascii="Roboto" w:hAnsi="Roboto"/>
              </w:rPr>
              <w:t xml:space="preserve">Eq. (10.34, 10.43, 10.45, 10.46) in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{"citationItems":[{"id":"ITEM-1","itemData":{"DOI":"10.1002/9781119473206.ch10","abstract":"A thermodynamic model to calculate the “Sulfide Content at Sulfide Saturation” or SCSS of basaltic and intermediate composition silicate melts has been built from four independently measurable ther...","author":[{"dropping-particle":"","family":"O'Neill","given":"Hugh St. C.","non-dropping-particle":"","parse-names":false,"suffix":""}],"container-title":"Magma Redox Geochemistry, Geophysical Monograph Series","editor":[{"dropping-particle":"","family":"Moretti","given":"Roberto","non-dropping-particle":"","parse-names":false,"suffix":""},{"dropping-particle":"","family":"Neuville","given":"Daniel R.","non-dropping-particle":"","parse-names":false,"suffix":""}],"id":"ITEM-1","issued":{"date-parts":[["2021"]]},"page":"177-213","publisher":"John Wiley &amp; Sons, Inc.","title":"The thermodynamic controls on sulfide saturation in silicate melts with application to Ocean Floor Basalts.","type":"chapter"},"uris":["http://www.mendeley.com/documents/?uuid=6f3ae3ca-6ecd-3137-8bfc-f37a8f3fea2a"]}],"mendeley":{"formattedCitation":"(O’Neill, 2021)","manualFormatting":"O’Neill (2021)","plainTextFormattedCitation":"(O’Neill, 2021)","previouslyFormattedCitation":"(O’Neill, 2021)"},"properties":{"noteIndex":0},"schema":"https://github.com/citation-style-language/schema/raw/master/csl-citation.json"}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O’Neill (2021)</w:t>
            </w:r>
            <w:r w:rsidRPr="007C6C48">
              <w:rPr>
                <w:rFonts w:ascii="Roboto" w:hAnsi="Roboto"/>
                <w:color w:val="000000" w:themeColor="text1"/>
              </w:rPr>
              <w:fldChar w:fldCharType="end"/>
            </w:r>
            <w:r w:rsidRPr="007C6C48">
              <w:rPr>
                <w:rFonts w:ascii="Roboto" w:hAnsi="Roboto"/>
                <w:color w:val="000000" w:themeColor="text1"/>
              </w:rPr>
              <w:t xml:space="preserve"> (with or without dilution from H</w:t>
            </w:r>
            <w:r w:rsidRPr="007C6C48">
              <w:rPr>
                <w:rFonts w:ascii="Roboto" w:hAnsi="Roboto"/>
                <w:color w:val="000000" w:themeColor="text1"/>
                <w:vertAlign w:val="subscript"/>
              </w:rPr>
              <w:t>2</w:t>
            </w:r>
            <w:r w:rsidRPr="007C6C48">
              <w:rPr>
                <w:rFonts w:ascii="Roboto" w:hAnsi="Roboto"/>
                <w:color w:val="000000" w:themeColor="text1"/>
              </w:rPr>
              <w:t xml:space="preserve">O) (option to use PySulfSat;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{"citationItems":[{"id":"ITEM-1","itemData":{"DOI":"10.30909/VOL.06.01.107127","ISSN":"2610-3540","abstract":"We present PySulfSat, an open-source Python3 tool for modeling sulfide and anhydrite saturation in magmas. PySulfSat supports a variety of data types (spreadsheets, Petrolog3 outputs, MELTS tbl files). PySulfSat can be used with alphaMELTS for Python infrastructure to track sulfur solubility during fractional crystallization within a single Jupyter Notebook. PySulfSat allows far more customization of calculations than existing tools. For example, the SCSS2− could be calculated with one model using the sulfide composition from a parameterization released with a different SCSS2− model. There are also functions for calculating the proportion of S6+/STot, allowing modeled SCSS and SCAS values to be converted into total S solubility to compare to natural data. We also contain functions for modeling mantle melting in the presence of sulfides using a variety of SCSS and KD models. Extensive documentation and worked examples are available at ReadTheDocs (https://bit.ly/PySulfSatRTD) along with narrated YouTube videos (https://bit.ly/PySulfSatYouTube).","author":[{"dropping-particle":"","family":"Wieser","given":"Penny E.","non-dropping-particle":"","parse-names":false,"suffix":""},{"dropping-particle":"","family":"Gleeson","given":"Matthew","non-dropping-particle":"","parse-names":false,"suffix":""}],"container-title":"Volcanica","id":"ITEM-1","issue":"1","issued":{"date-parts":[["2023","5","15"]]},"page":"107-127","publisher":"Volcanica","title":"PySulfSat: An open-source Python3 tool for modeling sulfide and sulfate saturation","type":"article-journal","volume":"6"},"uris":["http://www.mendeley.com/documents/?uuid=b3e259a9-d7e6-350a-8ed1-89bd290083ac"]}],"mendeley":{"formattedCitation":"(Wieser and Gleeson, 2023)","manualFormatting":"Wieser and Gleeson, 2023)","plainTextFormattedCitation":"(Wieser and Gleeson, 2023)","previouslyFormattedCitation":"(Wieser and Gleeson, 2023)"},"properties":{"noteIndex":0},"schema":"https://github.com/citation-style-language/schema/raw/master/csl-citation.json"}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Wieser and Gleeson, 2023)</w:t>
            </w:r>
            <w:r w:rsidRPr="007C6C48">
              <w:rPr>
                <w:rFonts w:ascii="Roboto" w:hAnsi="Roboto"/>
                <w:color w:val="000000" w:themeColor="text1"/>
              </w:rPr>
              <w:fldChar w:fldCharType="end"/>
            </w:r>
          </w:p>
        </w:tc>
      </w:tr>
      <w:tr w:rsidR="0025121F" w:rsidRPr="007C6C48" w14:paraId="5866EB6C" w14:textId="77777777" w:rsidTr="00B45276">
        <w:tc>
          <w:tcPr>
            <w:tcW w:w="1136" w:type="dxa"/>
          </w:tcPr>
          <w:p w14:paraId="5927EF0C" w14:textId="77777777" w:rsidR="0025121F" w:rsidRPr="007C6C48" w:rsidRDefault="0025121F" w:rsidP="00B061FC">
            <w:pPr>
              <w:pStyle w:val="NoSpacing"/>
              <w:spacing w:after="0"/>
              <w:rPr>
                <w:rFonts w:ascii="Roboto" w:hAnsi="Roboto"/>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P</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r w:rsidRPr="007C6C48">
              <w:rPr>
                <w:rFonts w:ascii="Roboto" w:hAnsi="Roboto"/>
                <w:color w:val="000000" w:themeColor="text1"/>
              </w:rPr>
              <w:t>, H</w:t>
            </w:r>
            <w:r w:rsidRPr="007C6C48">
              <w:rPr>
                <w:rFonts w:ascii="Roboto" w:hAnsi="Roboto"/>
                <w:color w:val="000000" w:themeColor="text1"/>
                <w:vertAlign w:val="subscript"/>
              </w:rPr>
              <w:t>2</w:t>
            </w:r>
            <w:r w:rsidRPr="007C6C48">
              <w:rPr>
                <w:rFonts w:ascii="Roboto" w:hAnsi="Roboto"/>
                <w:color w:val="000000" w:themeColor="text1"/>
              </w:rPr>
              <w:t xml:space="preserve">O </w:t>
            </w:r>
            <w:r w:rsidRPr="007C6C48">
              <w:rPr>
                <w:rFonts w:ascii="Roboto" w:hAnsi="Roboto"/>
                <w:i/>
                <w:iCs/>
                <w:color w:val="000000" w:themeColor="text1"/>
              </w:rPr>
              <w:t>X</w:t>
            </w:r>
            <w:r w:rsidRPr="007C6C48">
              <w:rPr>
                <w:rFonts w:ascii="Roboto" w:hAnsi="Roboto"/>
                <w:color w:val="000000" w:themeColor="text1"/>
                <w:vertAlign w:val="subscript"/>
              </w:rPr>
              <w:t>sulf</w:t>
            </w:r>
          </w:p>
        </w:tc>
        <w:tc>
          <w:tcPr>
            <w:tcW w:w="827" w:type="dxa"/>
          </w:tcPr>
          <w:p w14:paraId="6C0A7E84" w14:textId="77777777" w:rsidR="0025121F" w:rsidRPr="007C6C48" w:rsidRDefault="0025121F" w:rsidP="00B061FC">
            <w:pPr>
              <w:pStyle w:val="NoSpacing"/>
              <w:spacing w:after="0"/>
              <w:jc w:val="right"/>
              <w:rPr>
                <w:rFonts w:ascii="Roboto" w:hAnsi="Roboto"/>
              </w:rPr>
            </w:pPr>
            <w:r w:rsidRPr="007C6C48">
              <w:rPr>
                <w:rFonts w:ascii="Roboto" w:hAnsi="Roboto"/>
              </w:rPr>
              <w:t xml:space="preserve">1045–1800 </w:t>
            </w:r>
          </w:p>
        </w:tc>
        <w:tc>
          <w:tcPr>
            <w:tcW w:w="960" w:type="dxa"/>
          </w:tcPr>
          <w:p w14:paraId="69A48204" w14:textId="77777777" w:rsidR="0025121F" w:rsidRPr="007C6C48" w:rsidRDefault="0025121F" w:rsidP="00B061FC">
            <w:pPr>
              <w:pStyle w:val="NoSpacing"/>
              <w:spacing w:after="0"/>
              <w:jc w:val="right"/>
              <w:rPr>
                <w:rFonts w:ascii="Roboto" w:hAnsi="Roboto"/>
              </w:rPr>
            </w:pPr>
            <w:r w:rsidRPr="007C6C48">
              <w:rPr>
                <w:rFonts w:ascii="Roboto" w:hAnsi="Roboto"/>
              </w:rPr>
              <w:t xml:space="preserve">1–55000 </w:t>
            </w:r>
          </w:p>
        </w:tc>
        <w:tc>
          <w:tcPr>
            <w:tcW w:w="1620" w:type="dxa"/>
          </w:tcPr>
          <w:p w14:paraId="671CBB3A" w14:textId="77777777" w:rsidR="0025121F" w:rsidRPr="007C6C48" w:rsidRDefault="0025121F" w:rsidP="00B061FC">
            <w:pPr>
              <w:pStyle w:val="NoSpacing"/>
              <w:spacing w:after="0"/>
              <w:rPr>
                <w:rFonts w:ascii="Roboto" w:hAnsi="Roboto"/>
              </w:rPr>
            </w:pPr>
            <w:r w:rsidRPr="007C6C48">
              <w:rPr>
                <w:rFonts w:ascii="Roboto" w:hAnsi="Roboto"/>
              </w:rPr>
              <w:t>Hydrous basalt to rhyolite</w:t>
            </w:r>
          </w:p>
        </w:tc>
        <w:tc>
          <w:tcPr>
            <w:tcW w:w="1894" w:type="dxa"/>
          </w:tcPr>
          <w:p w14:paraId="72DF982E" w14:textId="6E4D5A0A" w:rsidR="0025121F" w:rsidRPr="007C6C48" w:rsidRDefault="00726532" w:rsidP="00B061FC">
            <w:pPr>
              <w:pStyle w:val="NoSpacing"/>
              <w:spacing w:after="0"/>
              <w:rPr>
                <w:rFonts w:ascii="Roboto" w:hAnsi="Roboto"/>
              </w:rPr>
            </w:pPr>
            <w:r w:rsidRPr="007C6C48">
              <w:rPr>
                <w:rFonts w:ascii="Roboto" w:hAnsi="Roboto"/>
              </w:rPr>
              <w:t>-</w:t>
            </w:r>
          </w:p>
        </w:tc>
        <w:tc>
          <w:tcPr>
            <w:tcW w:w="2579" w:type="dxa"/>
          </w:tcPr>
          <w:p w14:paraId="54478FDD" w14:textId="30B38AC6" w:rsidR="0025121F" w:rsidRPr="007C6C48" w:rsidRDefault="0025121F" w:rsidP="00B061FC">
            <w:pPr>
              <w:pStyle w:val="NoSpacing"/>
              <w:spacing w:after="0"/>
              <w:rPr>
                <w:rFonts w:ascii="Roboto" w:hAnsi="Roboto"/>
                <w:highlight w:val="yellow"/>
              </w:rPr>
            </w:pPr>
            <w:r w:rsidRPr="007C6C48">
              <w:rPr>
                <w:rFonts w:ascii="Roboto" w:hAnsi="Roboto"/>
              </w:rPr>
              <w:t xml:space="preserve">Eq. (10.34, 10.43, 10.45, 10.46, 10.49) in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{"citationItems":[{"id":"ITEM-1","itemData":{"DOI":"10.1002/9781119473206.ch10","abstract":"A thermodynamic model to calculate the “Sulfide Content at Sulfide Saturation” or SCSS of basaltic and intermediate composition silicate melts has been built from four independently measurable ther...","author":[{"dropping-particle":"","family":"O'Neill","given":"Hugh St. C.","non-dropping-particle":"","parse-names":false,"suffix":""}],"container-title":"Magma Redox Geochemistry, Geophysical Monograph Series","editor":[{"dropping-particle":"","family":"Moretti","given":"Roberto","non-dropping-particle":"","parse-names":false,"suffix":""},{"dropping-particle":"","family":"Neuville","given":"Daniel R.","non-dropping-particle":"","parse-names":false,"suffix":""}],"id":"ITEM-1","issued":{"date-parts":[["2021"]]},"page":"177-213","publisher":"John Wiley &amp; Sons, Inc.","title":"The thermodynamic controls on sulfide saturation in silicate melts with application to Ocean Floor Basalts.","type":"chapter"},"uris":["http://www.mendeley.com/documents/?uuid=6f3ae3ca-6ecd-3137-8bfc-f37a8f3fea2a"]}],"mendeley":{"formattedCitation":"(O’Neill, 2021)","manualFormatting":"O’Neill (2021)","plainTextFormattedCitation":"(O’Neill, 2021)","previouslyFormattedCitation":"(O’Neill, 2021)"},"properties":{"noteIndex":0},"schema":"https://github.com/citation-style-language/schema/raw/master/csl-citation.json"}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O’Neill (2021)</w:t>
            </w:r>
            <w:r w:rsidRPr="007C6C48">
              <w:rPr>
                <w:rFonts w:ascii="Roboto" w:hAnsi="Roboto"/>
                <w:color w:val="000000" w:themeColor="text1"/>
              </w:rPr>
              <w:fldChar w:fldCharType="end"/>
            </w:r>
          </w:p>
        </w:tc>
      </w:tr>
      <w:tr w:rsidR="0025121F" w:rsidRPr="007C6C48" w14:paraId="0651365D" w14:textId="77777777" w:rsidTr="00B45276">
        <w:tc>
          <w:tcPr>
            <w:tcW w:w="1136" w:type="dxa"/>
          </w:tcPr>
          <w:p w14:paraId="7F627BC7" w14:textId="77777777" w:rsidR="0025121F" w:rsidRPr="007C6C48" w:rsidRDefault="0025121F" w:rsidP="00B061FC">
            <w:pPr>
              <w:pStyle w:val="NoSpacing"/>
              <w:spacing w:after="0"/>
              <w:rPr>
                <w:rFonts w:ascii="Roboto" w:hAnsi="Roboto"/>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P</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r w:rsidRPr="007C6C48">
              <w:rPr>
                <w:rFonts w:ascii="Roboto" w:hAnsi="Roboto"/>
                <w:color w:val="000000" w:themeColor="text1"/>
              </w:rPr>
              <w:t>, H</w:t>
            </w:r>
            <w:r w:rsidRPr="007C6C48">
              <w:rPr>
                <w:rFonts w:ascii="Roboto" w:hAnsi="Roboto"/>
                <w:color w:val="000000" w:themeColor="text1"/>
                <w:vertAlign w:val="subscript"/>
              </w:rPr>
              <w:t>2</w:t>
            </w:r>
            <w:r w:rsidRPr="007C6C48">
              <w:rPr>
                <w:rFonts w:ascii="Roboto" w:hAnsi="Roboto"/>
                <w:color w:val="000000" w:themeColor="text1"/>
              </w:rPr>
              <w:t>O</w:t>
            </w:r>
          </w:p>
        </w:tc>
        <w:tc>
          <w:tcPr>
            <w:tcW w:w="827" w:type="dxa"/>
          </w:tcPr>
          <w:p w14:paraId="00337091" w14:textId="77777777" w:rsidR="0025121F" w:rsidRPr="007C6C48" w:rsidRDefault="0025121F" w:rsidP="00B061FC">
            <w:pPr>
              <w:pStyle w:val="NoSpacing"/>
              <w:spacing w:after="0"/>
              <w:jc w:val="right"/>
              <w:rPr>
                <w:rFonts w:ascii="Roboto" w:hAnsi="Roboto"/>
              </w:rPr>
            </w:pPr>
            <w:r w:rsidRPr="007C6C48">
              <w:rPr>
                <w:rFonts w:ascii="Roboto" w:hAnsi="Roboto"/>
              </w:rPr>
              <w:t xml:space="preserve">785–1500 </w:t>
            </w:r>
          </w:p>
        </w:tc>
        <w:tc>
          <w:tcPr>
            <w:tcW w:w="960" w:type="dxa"/>
          </w:tcPr>
          <w:p w14:paraId="5072141C" w14:textId="77777777" w:rsidR="0025121F" w:rsidRPr="007C6C48" w:rsidRDefault="0025121F" w:rsidP="00B061FC">
            <w:pPr>
              <w:pStyle w:val="NoSpacing"/>
              <w:spacing w:after="0"/>
              <w:jc w:val="right"/>
              <w:rPr>
                <w:rFonts w:ascii="Roboto" w:hAnsi="Roboto"/>
              </w:rPr>
            </w:pPr>
            <w:r w:rsidRPr="007C6C48">
              <w:rPr>
                <w:rFonts w:ascii="Roboto" w:hAnsi="Roboto"/>
              </w:rPr>
              <w:t>1–20000</w:t>
            </w:r>
          </w:p>
        </w:tc>
        <w:tc>
          <w:tcPr>
            <w:tcW w:w="1620" w:type="dxa"/>
          </w:tcPr>
          <w:p w14:paraId="437A612C" w14:textId="77777777" w:rsidR="0025121F" w:rsidRPr="007C6C48" w:rsidRDefault="0025121F" w:rsidP="00B061FC">
            <w:pPr>
              <w:pStyle w:val="NoSpacing"/>
              <w:spacing w:after="0"/>
              <w:rPr>
                <w:rFonts w:ascii="Roboto" w:hAnsi="Roboto"/>
              </w:rPr>
            </w:pPr>
            <w:r w:rsidRPr="007C6C48">
              <w:rPr>
                <w:rFonts w:ascii="Roboto" w:hAnsi="Roboto"/>
              </w:rPr>
              <w:t>Hydrous basalt to rhyolite</w:t>
            </w:r>
          </w:p>
        </w:tc>
        <w:tc>
          <w:tcPr>
            <w:tcW w:w="1894" w:type="dxa"/>
          </w:tcPr>
          <w:p w14:paraId="1210AE72" w14:textId="18238D55" w:rsidR="0025121F" w:rsidRPr="007C6C48" w:rsidRDefault="00726532" w:rsidP="00B061FC">
            <w:pPr>
              <w:pStyle w:val="NoSpacing"/>
              <w:spacing w:after="0"/>
              <w:rPr>
                <w:rFonts w:ascii="Roboto" w:hAnsi="Roboto"/>
              </w:rPr>
            </w:pPr>
            <w:r w:rsidRPr="007C6C48">
              <w:rPr>
                <w:rFonts w:ascii="Roboto" w:hAnsi="Roboto"/>
              </w:rPr>
              <w:t>-</w:t>
            </w:r>
          </w:p>
        </w:tc>
        <w:tc>
          <w:tcPr>
            <w:tcW w:w="2579" w:type="dxa"/>
          </w:tcPr>
          <w:p w14:paraId="48EEA588" w14:textId="06DE1D24" w:rsidR="0025121F" w:rsidRPr="007C6C48" w:rsidRDefault="0025121F" w:rsidP="00B061FC">
            <w:pPr>
              <w:pStyle w:val="NoSpacing"/>
              <w:spacing w:after="0"/>
              <w:rPr>
                <w:rFonts w:ascii="Roboto" w:hAnsi="Roboto"/>
                <w:color w:val="000000" w:themeColor="text1"/>
              </w:rPr>
            </w:pPr>
            <w:r w:rsidRPr="007C6C48">
              <w:rPr>
                <w:rFonts w:ascii="Roboto" w:hAnsi="Roboto"/>
              </w:rPr>
              <w:t xml:space="preserve">Eq. (9) in </w:t>
            </w:r>
            <w:r w:rsidRPr="007C6C48">
              <w:rPr>
                <w:rFonts w:ascii="Roboto" w:hAnsi="Roboto"/>
              </w:rPr>
              <w:fldChar w:fldCharType="begin" w:fldLock="1"/>
            </w:r>
            <w:r w:rsidRPr="007C6C48">
              <w:rPr>
                <w:rFonts w:ascii="Roboto" w:hAnsi="Roboto"/>
              </w:rPr>
              <w:instrText xml:space="preserve">ADDIN CSL_CITATION {"citationItems":[{"id":"ITEM-1","itemData":{"DOI":"10.1016/J.GCA.2007.01.004","ISSN":"0016-7037","abstract":"The sulfur concentration in silicate melts at sulfide saturation (SCSS) was experimentally investigated in a temperature range from 1150 to 1450 °C and a pressure range from 500 MPa to 1 GPa in a piston-cylinder apparatus. The investigated melt compositions varied from rhyolitic to basaltic and water concentrations varied from 0 to </w:instrText>
            </w:r>
            <w:r w:rsidRPr="007C6C48">
              <w:rPr>
                <w:rFonts w:ascii="Cambria Math" w:hAnsi="Cambria Math" w:cs="Cambria Math"/>
              </w:rPr>
              <w:instrText>∼</w:instrText>
            </w:r>
            <w:r w:rsidRPr="007C6C48">
              <w:rPr>
                <w:rFonts w:ascii="Roboto" w:hAnsi="Roboto"/>
              </w:rPr>
              <w:instrText xml:space="preserve">9 wt%. All experiments were saturated with FeS melt or pyrrhotite crystals. Temperature was confirmed to have a positive effect on the SCSS. Experimental oxygen fugacities were either near the carbon-carbon monoxide buffer or one log unit above the nickel-nickel oxide buffer, and found to positively affect the SCSS. Combining our results with data from the literature we constructed a model to predict the SCSS in melts ranging in composition from komatiitic to rhyolitic, with water concentrations from 0 to 9 wt%, at pressures from 1 bar to 9 GPa and oxygen fugacities between </w:instrText>
            </w:r>
            <w:r w:rsidRPr="007C6C48">
              <w:rPr>
                <w:rFonts w:ascii="Cambria Math" w:hAnsi="Cambria Math" w:cs="Cambria Math"/>
              </w:rPr>
              <w:instrText>∼</w:instrText>
            </w:r>
            <w:r w:rsidRPr="007C6C48">
              <w:rPr>
                <w:rFonts w:ascii="Roboto" w:hAnsi="Roboto"/>
              </w:rPr>
              <w:instrText xml:space="preserve">2 log units below the fayalite-magnetite-quartz buffer to </w:instrText>
            </w:r>
            <w:r w:rsidRPr="007C6C48">
              <w:rPr>
                <w:rFonts w:ascii="Cambria Math" w:hAnsi="Cambria Math" w:cs="Cambria Math"/>
              </w:rPr>
              <w:instrText>∼</w:instrText>
            </w:r>
            <w:r w:rsidRPr="007C6C48">
              <w:rPr>
                <w:rFonts w:ascii="Roboto" w:hAnsi="Roboto"/>
              </w:rPr>
              <w:instrText>2 log units above it. The coefficients were obtained by multiple linear regression of experimental data and the best model found for the prediction of the SCSS is:{Mathematical expression}where P is in bar, T is in K, MFM is a compositional parameter describing the melt based upon cation mole fractions:MFM = frac(Na + K + 2 (Ca + Mg + Fe2 +), Si × (Al + Fe3 +)),XH2 Omelt is the mole fraction of water in the melt, and XFeOmelt is the mole fraction of FeO in the melt. This model was independently tested against experiments performed on anhydrous and hydrous melts in the temperature range from 800 to 1800 °C and 1-9 GPa. The model typically predicts the measured values of the natural log of the SCSS (in ppm) for komatiitic to rhyolitic (</w:instrText>
            </w:r>
            <w:r w:rsidRPr="007C6C48">
              <w:rPr>
                <w:rFonts w:ascii="Cambria Math" w:hAnsi="Cambria Math" w:cs="Cambria Math"/>
              </w:rPr>
              <w:instrText>∼</w:instrText>
            </w:r>
            <w:r w:rsidRPr="007C6C48">
              <w:rPr>
                <w:rFonts w:ascii="Roboto" w:hAnsi="Roboto"/>
              </w:rPr>
              <w:instrText xml:space="preserve">42 to </w:instrText>
            </w:r>
            <w:r w:rsidRPr="007C6C48">
              <w:rPr>
                <w:rFonts w:ascii="Cambria Math" w:hAnsi="Cambria Math" w:cs="Cambria Math"/>
              </w:rPr>
              <w:instrText>∼</w:instrText>
            </w:r>
            <w:r w:rsidRPr="007C6C48">
              <w:rPr>
                <w:rFonts w:ascii="Roboto" w:hAnsi="Roboto"/>
              </w:rPr>
              <w:instrText>74 wt% SiO2) melts to within 5% relative, but is less accurate for high-silica (&gt;76 wt% SiO2) rhyolites, especially those with molar ratios of iron to sulfur below 2. We demonstrate how this model can be used with the MELTS software to calculate the saturation of natural magmas with a sulfide phase and evolution of the SCSS during magmatic differentiation. © 2007 Elsevier Ltd. All rights reserved.","author":[{"dropping-particle":"","family":"Liu","given":"Yanan","non-dropping-particle":"","parse-names":false,"suffix":""},{"dropping-particle":"","family":"Samaha","given":"Naji Tom","non-dropping-particle":"","parse-names":false,"suffix":""},{"dropping-particle":"","family":"Baker","given":"Don R.","non-dropping-particle":"","parse-names":false,"suffix":""}],"container-title":"Geochimica et Cosmochimica Acta","id":"ITEM-1","issue":"7","issued":{"date-parts":[["2007","4","1"]]},"page":"1783-1799","publisher":"Pergamon","title":"Sulfur concentration at sulfide saturation (SCSS) in magmatic silicate melts","type":"article-journal","volume":"71"},"uris":["http://www.mendeley.com/documents/?uuid=cb020a68-a177-3184-bf96-e3d35d276c6f"]}],"mendeley":{"formattedCitation":"(Liu et al., 2007)","manualFormatting":"Liu et al. (2007)","plainTextFormattedCitation":"(Liu et al., 2007)","previouslyFormattedCitation":"(Liu et al., 2007)"},"properties":{"noteIndex":0},"schema":"https://github.com/citation-style-language/schema/raw/master/csl-citation.json"}</w:instrText>
            </w:r>
            <w:r w:rsidRPr="007C6C48">
              <w:rPr>
                <w:rFonts w:ascii="Roboto" w:hAnsi="Roboto"/>
              </w:rPr>
              <w:fldChar w:fldCharType="separate"/>
            </w:r>
            <w:r w:rsidRPr="007C6C48">
              <w:rPr>
                <w:rFonts w:ascii="Roboto" w:hAnsi="Roboto"/>
                <w:noProof/>
              </w:rPr>
              <w:t>Liu et al. (2007)</w:t>
            </w:r>
            <w:r w:rsidRPr="007C6C48">
              <w:rPr>
                <w:rFonts w:ascii="Roboto" w:hAnsi="Roboto"/>
              </w:rPr>
              <w:fldChar w:fldCharType="end"/>
            </w:r>
          </w:p>
        </w:tc>
      </w:tr>
      <w:tr w:rsidR="0025121F" w:rsidRPr="007C6C48" w14:paraId="565FDF53" w14:textId="77777777" w:rsidTr="00B45276">
        <w:tc>
          <w:tcPr>
            <w:tcW w:w="1136" w:type="dxa"/>
          </w:tcPr>
          <w:p w14:paraId="749F4D19" w14:textId="77777777" w:rsidR="0025121F" w:rsidRPr="007C6C48" w:rsidRDefault="0025121F" w:rsidP="00B061FC">
            <w:pPr>
              <w:pStyle w:val="NoSpacing"/>
              <w:spacing w:after="0"/>
              <w:rPr>
                <w:rFonts w:ascii="Roboto" w:hAnsi="Roboto"/>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P</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r w:rsidRPr="007C6C48">
              <w:rPr>
                <w:rFonts w:ascii="Roboto" w:hAnsi="Roboto"/>
                <w:color w:val="000000" w:themeColor="text1"/>
              </w:rPr>
              <w:t>, H</w:t>
            </w:r>
            <w:r w:rsidRPr="007C6C48">
              <w:rPr>
                <w:rFonts w:ascii="Roboto" w:hAnsi="Roboto"/>
                <w:color w:val="000000" w:themeColor="text1"/>
                <w:vertAlign w:val="subscript"/>
              </w:rPr>
              <w:t>2</w:t>
            </w:r>
            <w:r w:rsidRPr="007C6C48">
              <w:rPr>
                <w:rFonts w:ascii="Roboto" w:hAnsi="Roboto"/>
                <w:color w:val="000000" w:themeColor="text1"/>
              </w:rPr>
              <w:t>O</w:t>
            </w:r>
          </w:p>
        </w:tc>
        <w:tc>
          <w:tcPr>
            <w:tcW w:w="827" w:type="dxa"/>
          </w:tcPr>
          <w:p w14:paraId="1E5DA495" w14:textId="77777777" w:rsidR="0025121F" w:rsidRPr="007C6C48" w:rsidRDefault="0025121F" w:rsidP="00B061FC">
            <w:pPr>
              <w:pStyle w:val="NoSpacing"/>
              <w:spacing w:after="0"/>
              <w:jc w:val="right"/>
              <w:rPr>
                <w:rFonts w:ascii="Roboto" w:hAnsi="Roboto"/>
              </w:rPr>
            </w:pPr>
            <w:r w:rsidRPr="007C6C48">
              <w:rPr>
                <w:rFonts w:ascii="Roboto" w:hAnsi="Roboto"/>
              </w:rPr>
              <w:t xml:space="preserve">1050–1800 </w:t>
            </w:r>
          </w:p>
        </w:tc>
        <w:tc>
          <w:tcPr>
            <w:tcW w:w="960" w:type="dxa"/>
          </w:tcPr>
          <w:p w14:paraId="097F9C35" w14:textId="77777777" w:rsidR="0025121F" w:rsidRPr="007C6C48" w:rsidRDefault="0025121F" w:rsidP="00B061FC">
            <w:pPr>
              <w:pStyle w:val="NoSpacing"/>
              <w:spacing w:after="0"/>
              <w:jc w:val="right"/>
              <w:rPr>
                <w:rFonts w:ascii="Roboto" w:hAnsi="Roboto"/>
              </w:rPr>
            </w:pPr>
            <w:r w:rsidRPr="007C6C48">
              <w:rPr>
                <w:rFonts w:ascii="Roboto" w:hAnsi="Roboto"/>
              </w:rPr>
              <w:t>1–90000</w:t>
            </w:r>
          </w:p>
        </w:tc>
        <w:tc>
          <w:tcPr>
            <w:tcW w:w="1620" w:type="dxa"/>
          </w:tcPr>
          <w:p w14:paraId="7F9859F1" w14:textId="77777777" w:rsidR="0025121F" w:rsidRPr="007C6C48" w:rsidRDefault="0025121F" w:rsidP="00B061FC">
            <w:pPr>
              <w:pStyle w:val="NoSpacing"/>
              <w:spacing w:after="0"/>
              <w:rPr>
                <w:rFonts w:ascii="Roboto" w:hAnsi="Roboto"/>
              </w:rPr>
            </w:pPr>
            <w:r w:rsidRPr="007C6C48">
              <w:rPr>
                <w:rFonts w:ascii="Roboto" w:hAnsi="Roboto"/>
              </w:rPr>
              <w:t>Hydrous Basalt to rhyolite</w:t>
            </w:r>
          </w:p>
        </w:tc>
        <w:tc>
          <w:tcPr>
            <w:tcW w:w="1894" w:type="dxa"/>
          </w:tcPr>
          <w:p w14:paraId="326A6090" w14:textId="66A687FD" w:rsidR="0025121F" w:rsidRPr="007C6C48" w:rsidRDefault="00EF340F" w:rsidP="00B061FC">
            <w:pPr>
              <w:pStyle w:val="NoSpacing"/>
              <w:spacing w:after="0"/>
              <w:rPr>
                <w:rFonts w:ascii="Roboto" w:hAnsi="Roboto"/>
              </w:rPr>
            </w:pPr>
            <w:r w:rsidRPr="007C6C48">
              <w:rPr>
                <w:rFonts w:ascii="Roboto" w:hAnsi="Roboto"/>
              </w:rPr>
              <w:t>B</w:t>
            </w:r>
            <w:r w:rsidR="00DF4ABB" w:rsidRPr="007C6C48">
              <w:rPr>
                <w:rFonts w:ascii="Roboto" w:hAnsi="Roboto"/>
              </w:rPr>
              <w:t>y PySulfSat</w:t>
            </w:r>
          </w:p>
        </w:tc>
        <w:tc>
          <w:tcPr>
            <w:tcW w:w="2579" w:type="dxa"/>
          </w:tcPr>
          <w:p w14:paraId="12BF77B4" w14:textId="283CAD9C" w:rsidR="0025121F" w:rsidRPr="007C6C48" w:rsidRDefault="0025121F" w:rsidP="00B061FC">
            <w:pPr>
              <w:pStyle w:val="NoSpacing"/>
              <w:spacing w:after="0"/>
              <w:rPr>
                <w:rFonts w:ascii="Roboto" w:hAnsi="Roboto"/>
              </w:rPr>
            </w:pPr>
            <w:r w:rsidRPr="007C6C48">
              <w:rPr>
                <w:rFonts w:ascii="Roboto" w:hAnsi="Roboto"/>
              </w:rPr>
              <w:t xml:space="preserve">Eq. (7) </w:t>
            </w:r>
            <w:r w:rsidR="00726532" w:rsidRPr="007C6C48">
              <w:rPr>
                <w:rFonts w:ascii="Roboto" w:hAnsi="Roboto"/>
              </w:rPr>
              <w:t xml:space="preserve">in </w:t>
            </w:r>
            <w:r w:rsidRPr="007C6C48">
              <w:rPr>
                <w:rFonts w:ascii="Roboto" w:hAnsi="Roboto"/>
              </w:rPr>
              <w:fldChar w:fldCharType="begin" w:fldLock="1"/>
            </w:r>
            <w:r w:rsidRPr="007C6C48">
              <w:rPr>
                <w:rFonts w:ascii="Roboto" w:hAnsi="Roboto"/>
              </w:rPr>
              <w:instrText>ADDIN CSL_CITATION {"citationItems":[{"id":"ITEM-1","itemData":{"DOI":"10.1016/J.GCA.2015.03.022","ISSN":"0016-7037","abstract":"We experimentally investigated the effect of water on the sulfur concentration at sulfide saturation (SCSS) in basaltic, andesitic, and rhyolitic melt compositions at 1250. °C, 1. GPa, and oxygen fugacities buffered at, or near, the graphite-carbon dioxide (CCO) buffer in a piston-cylinder apparatus. Water concentrations were measured in the sulfide-saturated melts using Raman spectroscopy. Experiments varied from anhydrous to 7.3. wt.% total dissolved water. The experiments demonstrate an increase in the SCSS of approximately 100. ppm per wt.% added water in all melt compositions. Combining these data with previous studies, two models for calculating the SCSS as a function of temperature, pressure, melt composition, and total dissolved water were created. The first model, Model A, incorporates the effect of oxygen fugacity in the melt composition by discriminating between ferric and ferrous iron and uses a generalized composition parameter, the MFM value, to describe melt composition. The second model, Model B, uses total iron as FeO and the mole fractions of major oxides per 100. g of melt to describe the melt composition. We find that Model B reproduces the SCSS of our calibrating data set, as well as an independent test set and a natural, high-Ni data set, to within about 5% relative variation, significantly better than Model A and in almost all cases within measurement uncertainties. Model B also reproduces a test set of sulfide-saturated silicic melts with sulfur concentrations near the limit of detection by electron microprobe to within 20% relative. We thus favor the empirical mole fractions of major oxides approach, and present the following equation to calculate the SCSS: where T is the temperature in Kelvin, P is the pressure in GPa, and X are the mole fractions of oxides per 100. g of melt. The model is applicable at pressures from 1. atm to 5. GPa, temperatures from 1050 to 1800. °C, and total melt water concentrations from anhydrous to 7.3. wt.% in terrestrial melts from komatiitic to rhyolitic in composition. Model B is also applicable to Martian basaltic melts (which are included in the calibration data set) and to many lunar compositions, but not high-Ti mare basalts.","author":[{"dropping-particle":"","family":"Fortin","given":"Marc Antoine","non-dropping-particle":"","parse-names":false,"suffix":""},{"dropping-particle":"","family":"Riddle","given":"Jacqueline","non-dropping-particle":"","parse-names":false,"suffix":""},{"dropping-particle":"","family":"Desjardins-Langlais","given":"Yann","non-dropping-particle":"","parse-names":false,"suffix":""},{"dropping-particle":"","family":"Baker","given":"Don R.","non-dropping-particle":"","parse-names":false,"suffix":""}],"container-title":"Geochimica et Cosmochimica Acta","id":"ITEM-1","issued":{"date-parts":[["2015","7","1"]]},"page":"100-116","publisher":"Pergamon","title":"The effect of water on the sulfur concentration at sulfide saturation (SCSS) in natural melts","type":"article-journal","volume":"160"},"uris":["http://www.mendeley.com/documents/?uuid=67a2355d-d4b6-3b74-bab8-aa15964adf1b"]}],"mendeley":{"formattedCitation":"(Fortin et al., 2015)","manualFormatting":"Fortin et al. (2015)","plainTextFormattedCitation":"(Fortin et al., 2015)","previouslyFormattedCitation":"(Fortin et al., 2015)"},"properties":{"noteIndex":0},"schema":"https://github.com/citation-style-language/schema/raw/master/csl-citation.json"}</w:instrText>
            </w:r>
            <w:r w:rsidRPr="007C6C48">
              <w:rPr>
                <w:rFonts w:ascii="Roboto" w:hAnsi="Roboto"/>
              </w:rPr>
              <w:fldChar w:fldCharType="separate"/>
            </w:r>
            <w:r w:rsidRPr="007C6C48">
              <w:rPr>
                <w:rFonts w:ascii="Roboto" w:hAnsi="Roboto"/>
                <w:noProof/>
              </w:rPr>
              <w:t>Fortin et al. (2015)</w:t>
            </w:r>
            <w:r w:rsidRPr="007C6C48">
              <w:rPr>
                <w:rFonts w:ascii="Roboto" w:hAnsi="Roboto"/>
              </w:rPr>
              <w:fldChar w:fldCharType="end"/>
            </w:r>
            <w:r w:rsidRPr="007C6C48">
              <w:rPr>
                <w:rFonts w:ascii="Roboto" w:hAnsi="Roboto"/>
              </w:rPr>
              <w:t xml:space="preserve"> </w:t>
            </w:r>
            <w:r w:rsidRPr="007C6C48">
              <w:rPr>
                <w:rFonts w:ascii="Roboto" w:hAnsi="Roboto"/>
                <w:color w:val="000000" w:themeColor="text1"/>
              </w:rPr>
              <w:t>using  PySulfSat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{"citationItems":[{"id":"ITEM-1","itemData":{"DOI":"10.30909/VOL.06.01.107127","ISSN":"2610-3540","abstract":"We present PySulfSat, an open-source Python3 tool for modeling sulfide and anhydrite saturation in magmas. PySulfSat supports a variety of data types (spreadsheets, Petrolog3 outputs, MELTS tbl files). PySulfSat can be used with alphaMELTS for Python infrastructure to track sulfur solubility during fractional crystallization within a single Jupyter Notebook. PySulfSat allows far more customization of calculations than existing tools. For example, the SCSS2− could be calculated with one model using the sulfide composition from a parameterization released with a different SCSS2− model. There are also functions for calculating the proportion of S6+/STot, allowing modeled SCSS and SCAS values to be converted into total S solubility to compare to natural data. We also contain functions for modeling mantle melting in the presence of sulfides using a variety of SCSS and KD models. Extensive documentation and worked examples are available at ReadTheDocs (https://bit.ly/PySulfSatRTD) along with narrated YouTube videos (https://bit.ly/PySulfSatYouTube).","author":[{"dropping-particle":"","family":"Wieser","given":"Penny E.","non-dropping-particle":"","parse-names":false,"suffix":""},{"dropping-particle":"","family":"Gleeson","given":"Matthew","non-dropping-particle":"","parse-names":false,"suffix":""}],"container-title":"Volcanica","id":"ITEM-1","issue":"1","issued":{"date-parts":[["2023","5","15"]]},"page":"107-127","publisher":"Volcanica","title":"PySulfSat: An open-source Python3 tool for modeling sulfide and sulfate saturation","type":"article-journal","volume":"6"},"uris":["http://www.mendeley.com/documents/?uuid=b3e259a9-d7e6-350a-8ed1-89bd290083ac"]}],"mendeley":{"formattedCitation":"(Wieser and Gleeson, 2023)","manualFormatting":"Wieser and Gleeson, 2023)","plainTextFormattedCitation":"(Wieser and Gleeson, 2023)","previouslyFormattedCitation":"(Wieser and Gleeson, 2023)"},"properties":{"noteIndex":0},"schema":"https://github.com/citation-style-language/schema/raw/master/csl-citation.json"}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Wieser and Gleeson, 2023)</w:t>
            </w:r>
            <w:r w:rsidRPr="007C6C48">
              <w:rPr>
                <w:rFonts w:ascii="Roboto" w:hAnsi="Roboto"/>
                <w:color w:val="000000" w:themeColor="text1"/>
              </w:rPr>
              <w:fldChar w:fldCharType="end"/>
            </w:r>
          </w:p>
        </w:tc>
      </w:tr>
      <w:tr w:rsidR="0025121F" w:rsidRPr="007C6C48" w14:paraId="16B05B31" w14:textId="77777777" w:rsidTr="00B45276">
        <w:tc>
          <w:tcPr>
            <w:tcW w:w="1136" w:type="dxa"/>
          </w:tcPr>
          <w:p w14:paraId="37075010" w14:textId="77777777" w:rsidR="0025121F" w:rsidRPr="007C6C48" w:rsidRDefault="0025121F" w:rsidP="00B061FC">
            <w:pPr>
              <w:pStyle w:val="NoSpacing"/>
              <w:spacing w:after="0"/>
              <w:rPr>
                <w:rFonts w:ascii="Roboto" w:hAnsi="Roboto"/>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P</w:t>
            </w:r>
            <w:r w:rsidRPr="007C6C48">
              <w:rPr>
                <w:rFonts w:ascii="Roboto" w:hAnsi="Roboto"/>
                <w:color w:val="000000" w:themeColor="text1"/>
              </w:rPr>
              <w:t>, H</w:t>
            </w:r>
            <w:r w:rsidRPr="007C6C48">
              <w:rPr>
                <w:rFonts w:ascii="Roboto" w:hAnsi="Roboto"/>
                <w:color w:val="000000" w:themeColor="text1"/>
                <w:vertAlign w:val="subscript"/>
              </w:rPr>
              <w:t>2</w:t>
            </w:r>
            <w:r w:rsidRPr="007C6C48">
              <w:rPr>
                <w:rFonts w:ascii="Roboto" w:hAnsi="Roboto"/>
                <w:color w:val="000000" w:themeColor="text1"/>
              </w:rPr>
              <w:t xml:space="preserve">O, </w:t>
            </w:r>
            <w:r w:rsidRPr="007C6C48">
              <w:rPr>
                <w:rFonts w:ascii="Roboto" w:hAnsi="Roboto"/>
                <w:i/>
                <w:iCs/>
                <w:color w:val="000000" w:themeColor="text1"/>
              </w:rPr>
              <w:t>X</w:t>
            </w:r>
            <w:r w:rsidRPr="007C6C48">
              <w:rPr>
                <w:rFonts w:ascii="Roboto" w:hAnsi="Roboto"/>
                <w:color w:val="000000" w:themeColor="text1"/>
                <w:vertAlign w:val="subscript"/>
              </w:rPr>
              <w:t>sulf</w:t>
            </w:r>
          </w:p>
        </w:tc>
        <w:tc>
          <w:tcPr>
            <w:tcW w:w="827" w:type="dxa"/>
          </w:tcPr>
          <w:p w14:paraId="2E9758A5" w14:textId="77777777" w:rsidR="0025121F" w:rsidRPr="007C6C48" w:rsidRDefault="0025121F" w:rsidP="00B061FC">
            <w:pPr>
              <w:pStyle w:val="NoSpacing"/>
              <w:spacing w:after="0"/>
              <w:jc w:val="right"/>
              <w:rPr>
                <w:rFonts w:ascii="Roboto" w:hAnsi="Roboto"/>
              </w:rPr>
            </w:pPr>
            <w:r w:rsidRPr="007C6C48">
              <w:rPr>
                <w:rFonts w:ascii="Roboto" w:hAnsi="Roboto"/>
              </w:rPr>
              <w:t xml:space="preserve">1250–1400 </w:t>
            </w:r>
          </w:p>
        </w:tc>
        <w:tc>
          <w:tcPr>
            <w:tcW w:w="960" w:type="dxa"/>
          </w:tcPr>
          <w:p w14:paraId="7F307BD1" w14:textId="77777777" w:rsidR="0025121F" w:rsidRPr="007C6C48" w:rsidRDefault="0025121F" w:rsidP="00B061FC">
            <w:pPr>
              <w:pStyle w:val="NoSpacing"/>
              <w:spacing w:after="0"/>
              <w:jc w:val="right"/>
              <w:rPr>
                <w:rFonts w:ascii="Roboto" w:hAnsi="Roboto"/>
              </w:rPr>
            </w:pPr>
            <w:r w:rsidRPr="007C6C48">
              <w:rPr>
                <w:rFonts w:ascii="Roboto" w:hAnsi="Roboto"/>
              </w:rPr>
              <w:t>10000–25000</w:t>
            </w:r>
          </w:p>
        </w:tc>
        <w:tc>
          <w:tcPr>
            <w:tcW w:w="1620" w:type="dxa"/>
          </w:tcPr>
          <w:p w14:paraId="020B04E1" w14:textId="77777777" w:rsidR="0025121F" w:rsidRPr="007C6C48" w:rsidRDefault="0025121F" w:rsidP="00B061FC">
            <w:pPr>
              <w:pStyle w:val="NoSpacing"/>
              <w:spacing w:after="0"/>
              <w:rPr>
                <w:rFonts w:ascii="Roboto" w:hAnsi="Roboto"/>
              </w:rPr>
            </w:pPr>
            <w:r w:rsidRPr="007C6C48">
              <w:rPr>
                <w:rFonts w:ascii="Roboto" w:hAnsi="Roboto"/>
              </w:rPr>
              <w:t>Hydrous basalt</w:t>
            </w:r>
          </w:p>
        </w:tc>
        <w:tc>
          <w:tcPr>
            <w:tcW w:w="1894" w:type="dxa"/>
          </w:tcPr>
          <w:p w14:paraId="4DB90918" w14:textId="059F9025" w:rsidR="0025121F" w:rsidRPr="007C6C48" w:rsidRDefault="00EF340F" w:rsidP="00B061FC">
            <w:pPr>
              <w:pStyle w:val="NoSpacing"/>
              <w:spacing w:after="0"/>
              <w:rPr>
                <w:rFonts w:ascii="Roboto" w:hAnsi="Roboto"/>
              </w:rPr>
            </w:pPr>
            <w:r w:rsidRPr="007C6C48">
              <w:rPr>
                <w:rFonts w:ascii="Roboto" w:hAnsi="Roboto"/>
              </w:rPr>
              <w:t>B</w:t>
            </w:r>
            <w:r w:rsidR="00DF4ABB" w:rsidRPr="007C6C48">
              <w:rPr>
                <w:rFonts w:ascii="Roboto" w:hAnsi="Roboto"/>
              </w:rPr>
              <w:t>y PySulfSat</w:t>
            </w:r>
          </w:p>
        </w:tc>
        <w:tc>
          <w:tcPr>
            <w:tcW w:w="2579" w:type="dxa"/>
          </w:tcPr>
          <w:p w14:paraId="7BC6DA44" w14:textId="7485660D" w:rsidR="0025121F" w:rsidRPr="007C6C48" w:rsidRDefault="0025121F" w:rsidP="00B061FC">
            <w:pPr>
              <w:pStyle w:val="NoSpacing"/>
              <w:spacing w:after="0"/>
              <w:rPr>
                <w:rFonts w:ascii="Roboto" w:hAnsi="Roboto"/>
              </w:rPr>
            </w:pPr>
            <w:r w:rsidRPr="007C6C48">
              <w:rPr>
                <w:rFonts w:ascii="Roboto" w:hAnsi="Roboto"/>
              </w:rPr>
              <w:t xml:space="preserve">Eq. (2) </w:t>
            </w:r>
            <w:r w:rsidR="00726532" w:rsidRPr="007C6C48">
              <w:rPr>
                <w:rFonts w:ascii="Roboto" w:hAnsi="Roboto"/>
              </w:rPr>
              <w:t xml:space="preserve">in </w:t>
            </w:r>
            <w:r w:rsidRPr="007C6C48">
              <w:rPr>
                <w:rFonts w:ascii="Roboto" w:hAnsi="Roboto"/>
              </w:rPr>
              <w:fldChar w:fldCharType="begin" w:fldLock="1"/>
            </w:r>
            <w:r w:rsidRPr="007C6C48">
              <w:rPr>
                <w:rFonts w:ascii="Roboto" w:hAnsi="Roboto"/>
              </w:rPr>
              <w:instrText>ADDIN CSL_CITATION {"citationItems":[{"id":"ITEM-1","itemData":{"DOI":"10.1016/j.chemgeo.2020.119913","ISSN":"00092541","abstract":"Sulfur content at sulfide saturation (SCSS) is a critical parameter that controls the consumption of sulfide during partial melting as well as potential exsolution of sulfide during magma evolution. Natural magmatic systems involve H2O in silicate melt and NiS in FeS-dominated sulfide, but the combined effects of melt H2O and sulfide composition on SCSS have not been well constrained. We carried out 18 phase equilibrium experiments between anhydrous or hydrous basaltic melt and FeS-NiS sulfide at 1.0–2.5 GPa and 1523–1673 K in a piston cylinder apparatus. Experimental results demonstrate an increase of SCSS of approximately 104 ppm per wt% melt H2O and a proportional increase of SCSS with the mole fraction of FeS in sulfide (XFeS). In combination with literature data, we find that the effects of melt H2O and sulfide composition are independent and additive. A new model of SCSS for natural basaltic melt is developed: [Formula presented] where T is temperature in K, P is pressure in GPa, and wH2O is melt H2O content in wt%. This model not only fits our own data well but also reproduces literature data of SCSS in basaltic melt within 20% off. Application of this SCSS model to ridge magmatism shows that the observed S contents in MORBs corresponds to ~15% melting of mantle (after sulfide exhaustion). The higher S contents in some sulfide-saturated MORBs require a mantle source containing high-NiS sulfide (XNiS ≈ 0.4). Comparison of SCSS with S contents in melt inclusions from primary arc magmas suggests that sulfate is not required to be present for a majority of sub-arc mantle.","author":[{"dropping-particle":"","family":"Liu","given":"Kang","non-dropping-particle":"","parse-names":false,"suffix":""},{"dropping-particle":"","family":"Zhang","given":"Li","non-dropping-particle":"","parse-names":false,"suffix":""},{"dropping-particle":"","family":"Guo","given":"Xuan","non-dropping-particle":"","parse-names":false,"suffix":""},{"dropping-particle":"","family":"Ni","given":"Huaiwei","non-dropping-particle":"","parse-names":false,"suffix":""}],"container-title":"Chemical Geology","id":"ITEM-1","issued":{"date-parts":[["2021","1","5"]]},"page":"119913","publisher":"Elsevier B.V.","title":"Effects of sulfide composition and melt H2O on sulfur content at sulfide saturation in basaltic melts","type":"article-journal","volume":"559"},"uris":["http://www.mendeley.com/documents/?uuid=05834b46-5c55-3ad9-8e20-518b132d5787"]}],"mendeley":{"formattedCitation":"(Liu et al., 2021)","manualFormatting":"Liu et al. (2021)","plainTextFormattedCitation":"(Liu et al., 2021)","previouslyFormattedCitation":"(Liu et al., 2021)"},"properties":{"noteIndex":0},"schema":"https://github.com/citation-style-language/schema/raw/master/csl-citation.json"}</w:instrText>
            </w:r>
            <w:r w:rsidRPr="007C6C48">
              <w:rPr>
                <w:rFonts w:ascii="Roboto" w:hAnsi="Roboto"/>
              </w:rPr>
              <w:fldChar w:fldCharType="separate"/>
            </w:r>
            <w:r w:rsidRPr="007C6C48">
              <w:rPr>
                <w:rFonts w:ascii="Roboto" w:hAnsi="Roboto"/>
                <w:noProof/>
              </w:rPr>
              <w:t>Liu et al. (2021)</w:t>
            </w:r>
            <w:r w:rsidRPr="007C6C48">
              <w:rPr>
                <w:rFonts w:ascii="Roboto" w:hAnsi="Roboto"/>
              </w:rPr>
              <w:fldChar w:fldCharType="end"/>
            </w:r>
            <w:r w:rsidRPr="007C6C48">
              <w:rPr>
                <w:rFonts w:ascii="Roboto" w:hAnsi="Roboto"/>
              </w:rPr>
              <w:t xml:space="preserve"> </w:t>
            </w:r>
            <w:r w:rsidRPr="007C6C48">
              <w:rPr>
                <w:rFonts w:ascii="Roboto" w:hAnsi="Roboto"/>
                <w:color w:val="000000" w:themeColor="text1"/>
              </w:rPr>
              <w:t>using PySulfSat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{"citationItems":[{"id":"ITEM-1","itemData":{"DOI":"10.30909/VOL.06.01.107127","ISSN":"2610-3540","abstract":"We present PySulfSat, an open-source Python3 tool for modeling sulfide and anhydrite saturation in magmas. PySulfSat supports a variety of data types (spreadsheets, Petrolog3 outputs, MELTS tbl files). PySulfSat can be used with alphaMELTS for Python infrastructure to track sulfur solubility during fractional crystallization within a single Jupyter Notebook. PySulfSat allows far more customization of calculations than existing tools. For example, the SCSS2− could be calculated with one model using the sulfide composition from a parameterization released with a different SCSS2− model. There are also functions for calculating the proportion of S6+/STot, allowing modeled SCSS and SCAS values to be converted into total S solubility to compare to natural data. We also contain functions for modeling mantle melting in the presence of sulfides using a variety of SCSS and KD models. Extensive documentation and worked examples are available at ReadTheDocs (https://bit.ly/PySulfSatRTD) along with narrated YouTube videos (https://bit.ly/PySulfSatYouTube).","author":[{"dropping-particle":"","family":"Wieser","given":"Penny E.","non-dropping-particle":"","parse-names":false,"suffix":""},{"dropping-particle":"","family":"Gleeson","given":"Matthew","non-dropping-particle":"","parse-names":false,"suffix":""}],"container-title":"Volcanica","id":"ITEM-1","issue":"1","issued":{"date-parts":[["2023","5","15"]]},"page":"107-127","publisher":"Volcanica","title":"PySulfSat: An open-source Python3 tool for modeling sulfide and sulfate saturation","type":"article-journal","volume":"6"},"uris":["http://www.mendeley.com/documents/?uuid=b3e259a9-d7e6-350a-8ed1-89bd290083ac"]}],"mendeley":{"formattedCitation":"(Wieser and Gleeson, 2023)","manualFormatting":"Wieser and Gleeson, 2023)","plainTextFormattedCitation":"(Wieser and Gleeson, 2023)","previouslyFormattedCitation":"(Wieser and Gleeson, 2023)"},"properties":{"noteIndex":0},"schema":"https://github.com/citation-style-language/schema/raw/master/csl-citation.json"}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Wieser and Gleeson, 2023)</w:t>
            </w:r>
            <w:r w:rsidRPr="007C6C48">
              <w:rPr>
                <w:rFonts w:ascii="Roboto" w:hAnsi="Roboto"/>
                <w:color w:val="000000" w:themeColor="text1"/>
              </w:rPr>
              <w:fldChar w:fldCharType="end"/>
            </w:r>
          </w:p>
        </w:tc>
      </w:tr>
      <w:tr w:rsidR="0025121F" w:rsidRPr="007C6C48" w14:paraId="0BA06041" w14:textId="77777777" w:rsidTr="00B45276">
        <w:tc>
          <w:tcPr>
            <w:tcW w:w="1136" w:type="dxa"/>
          </w:tcPr>
          <w:p w14:paraId="06A7345B" w14:textId="77777777" w:rsidR="0025121F" w:rsidRPr="007C6C48" w:rsidRDefault="0025121F" w:rsidP="00B061FC">
            <w:pPr>
              <w:pStyle w:val="NoSpacing"/>
              <w:spacing w:after="0"/>
              <w:rPr>
                <w:rFonts w:ascii="Roboto" w:hAnsi="Roboto"/>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P</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sulf</w:t>
            </w:r>
          </w:p>
        </w:tc>
        <w:tc>
          <w:tcPr>
            <w:tcW w:w="827" w:type="dxa"/>
          </w:tcPr>
          <w:p w14:paraId="57903A75" w14:textId="77777777" w:rsidR="0025121F" w:rsidRPr="007C6C48" w:rsidRDefault="0025121F" w:rsidP="00B061FC">
            <w:pPr>
              <w:pStyle w:val="NoSpacing"/>
              <w:spacing w:after="0"/>
              <w:jc w:val="right"/>
              <w:rPr>
                <w:rFonts w:ascii="Roboto" w:hAnsi="Roboto"/>
              </w:rPr>
            </w:pPr>
            <w:r w:rsidRPr="007C6C48">
              <w:rPr>
                <w:rFonts w:ascii="Roboto" w:hAnsi="Roboto"/>
              </w:rPr>
              <w:t xml:space="preserve">1150–1800  </w:t>
            </w:r>
          </w:p>
        </w:tc>
        <w:tc>
          <w:tcPr>
            <w:tcW w:w="960" w:type="dxa"/>
          </w:tcPr>
          <w:p w14:paraId="531F8B92" w14:textId="77777777" w:rsidR="0025121F" w:rsidRPr="007C6C48" w:rsidRDefault="0025121F" w:rsidP="00B061FC">
            <w:pPr>
              <w:pStyle w:val="NoSpacing"/>
              <w:spacing w:after="0"/>
              <w:jc w:val="right"/>
              <w:rPr>
                <w:rFonts w:ascii="Roboto" w:hAnsi="Roboto"/>
              </w:rPr>
            </w:pPr>
            <w:r w:rsidRPr="007C6C48">
              <w:rPr>
                <w:rFonts w:ascii="Roboto" w:hAnsi="Roboto"/>
              </w:rPr>
              <w:t xml:space="preserve">1–55000 </w:t>
            </w:r>
          </w:p>
        </w:tc>
        <w:tc>
          <w:tcPr>
            <w:tcW w:w="1620" w:type="dxa"/>
          </w:tcPr>
          <w:p w14:paraId="7C3A3D8C" w14:textId="77777777" w:rsidR="0025121F" w:rsidRPr="007C6C48" w:rsidRDefault="0025121F" w:rsidP="00B061FC">
            <w:pPr>
              <w:pStyle w:val="NoSpacing"/>
              <w:spacing w:after="0"/>
              <w:rPr>
                <w:rFonts w:ascii="Roboto" w:hAnsi="Roboto"/>
              </w:rPr>
            </w:pPr>
            <w:r w:rsidRPr="007C6C48">
              <w:rPr>
                <w:rFonts w:ascii="Roboto" w:hAnsi="Roboto"/>
              </w:rPr>
              <w:t>Anhydrous basalt to rhyolite</w:t>
            </w:r>
          </w:p>
        </w:tc>
        <w:tc>
          <w:tcPr>
            <w:tcW w:w="1894" w:type="dxa"/>
          </w:tcPr>
          <w:p w14:paraId="3B6D49AE" w14:textId="4DCC0747" w:rsidR="0025121F" w:rsidRPr="007C6C48" w:rsidRDefault="00EF340F" w:rsidP="00B061FC">
            <w:pPr>
              <w:pStyle w:val="NoSpacing"/>
              <w:spacing w:after="0"/>
              <w:rPr>
                <w:rFonts w:ascii="Roboto" w:hAnsi="Roboto"/>
              </w:rPr>
            </w:pPr>
            <w:r w:rsidRPr="007C6C48">
              <w:rPr>
                <w:rFonts w:ascii="Roboto" w:hAnsi="Roboto"/>
              </w:rPr>
              <w:t>B</w:t>
            </w:r>
            <w:r w:rsidR="00DF4ABB" w:rsidRPr="007C6C48">
              <w:rPr>
                <w:rFonts w:ascii="Roboto" w:hAnsi="Roboto"/>
              </w:rPr>
              <w:t>y PySulfSat</w:t>
            </w:r>
          </w:p>
        </w:tc>
        <w:tc>
          <w:tcPr>
            <w:tcW w:w="2579" w:type="dxa"/>
          </w:tcPr>
          <w:p w14:paraId="61581812" w14:textId="3CA8EA99" w:rsidR="0025121F" w:rsidRPr="007C6C48" w:rsidRDefault="0025121F" w:rsidP="00B061FC">
            <w:pPr>
              <w:pStyle w:val="NoSpacing"/>
              <w:spacing w:after="0"/>
              <w:rPr>
                <w:rFonts w:ascii="Roboto" w:hAnsi="Roboto"/>
              </w:rPr>
            </w:pPr>
            <w:r w:rsidRPr="007C6C48">
              <w:rPr>
                <w:rFonts w:ascii="Roboto" w:hAnsi="Roboto"/>
              </w:rPr>
              <w:fldChar w:fldCharType="begin" w:fldLock="1"/>
            </w:r>
            <w:r w:rsidRPr="007C6C48">
              <w:rPr>
                <w:rFonts w:ascii="Roboto" w:hAnsi="Roboto"/>
              </w:rPr>
              <w:instrText>ADDIN CSL_CITATION {"citationItems":[{"id":"ITEM-1","itemData":{"DOI":"10.1016/J.GCA.2022.06.020","ISSN":"0016-7037","author":[{"dropping-particle":"","family":"O'Neill","given":"Hugh St. C.","non-dropping-particle":"","parse-names":false,"suffix":""},{"dropping-particle":"","family":"Mavrogenes","given":"John A.","non-dropping-particle":"","parse-names":false,"suffix":""}],"container-title":"Geochimica et Cosmochimica Acta","id":"ITEM-1","issued":{"date-parts":[["2022","6","27"]]},"publisher":"Pergamon","title":"The sulfate capacities of silicate melts","type":"article-journal"},"uris":["http://www.mendeley.com/documents/?uuid=28383afe-41b6-312f-a795-212a394fed74"]}],"mendeley":{"formattedCitation":"(O’Neill and Mavrogenes, 2022)","manualFormatting":"O’Neill and Mavrogenes (2022)","plainTextFormattedCitation":"(O’Neill and Mavrogenes, 2022)","previouslyFormattedCitation":"(O’Neill and Mavrogenes, 2022)"},"properties":{"noteIndex":0},"schema":"https://github.com/citation-style-language/schema/raw/master/csl-citation.json"}</w:instrText>
            </w:r>
            <w:r w:rsidRPr="007C6C48">
              <w:rPr>
                <w:rFonts w:ascii="Roboto" w:hAnsi="Roboto"/>
              </w:rPr>
              <w:fldChar w:fldCharType="separate"/>
            </w:r>
            <w:r w:rsidRPr="007C6C48">
              <w:rPr>
                <w:rFonts w:ascii="Roboto" w:hAnsi="Roboto"/>
                <w:noProof/>
              </w:rPr>
              <w:t>O’Neill and Mavrogenes (2022)</w:t>
            </w:r>
            <w:r w:rsidRPr="007C6C48">
              <w:rPr>
                <w:rFonts w:ascii="Roboto" w:hAnsi="Roboto"/>
              </w:rPr>
              <w:fldChar w:fldCharType="end"/>
            </w:r>
            <w:r w:rsidRPr="007C6C48">
              <w:rPr>
                <w:rFonts w:ascii="Roboto" w:hAnsi="Roboto"/>
              </w:rPr>
              <w:t xml:space="preserve"> using PySulfSat </w:t>
            </w:r>
            <w:r w:rsidR="005C2D66" w:rsidRPr="007C6C48">
              <w:rPr>
                <w:rFonts w:ascii="Roboto" w:hAnsi="Roboto"/>
              </w:rPr>
              <w:t>(</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{"citationItems":[{"id":"ITEM-1","itemData":{"DOI":"10.30909/VOL.06.01.107127","ISSN":"2610-3540","abstract":"We present PySulfSat, an open-source Python3 tool for modeling sulfide and anhydrite saturation in magmas. PySulfSat supports a variety of data types (spreadsheets, Petrolog3 outputs, MELTS tbl files). PySulfSat can be used with alphaMELTS for Python infrastructure to track sulfur solubility during fractional crystallization within a single Jupyter Notebook. PySulfSat allows far more customization of calculations than existing tools. For example, the SCSS2− could be calculated with one model using the sulfide composition from a parameterization released with a different SCSS2− model. There are also functions for calculating the proportion of S6+/STot, allowing modeled SCSS and SCAS values to be converted into total S solubility to compare to natural data. We also contain functions for modeling mantle melting in the presence of sulfides using a variety of SCSS and KD models. Extensive documentation and worked examples are available at ReadTheDocs (https://bit.ly/PySulfSatRTD) along with narrated YouTube videos (https://bit.ly/PySulfSatYouTube).","author":[{"dropping-particle":"","family":"Wieser","given":"Penny E.","non-dropping-particle":"","parse-names":false,"suffix":""},{"dropping-particle":"","family":"Gleeson","given":"Matthew","non-dropping-particle":"","parse-names":false,"suffix":""}],"container-title":"Volcanica","id":"ITEM-1","issue":"1","issued":{"date-parts":[["2023","5","15"]]},"page":"107-127","publisher":"Volcanica","title":"PySulfSat: An open-source Python3 tool for modeling sulfide and sulfate saturation","type":"article-journal","volume":"6"},"uris":["http://www.mendeley.com/documents/?uuid=b3e259a9-d7e6-350a-8ed1-89bd290083ac"]}],"mendeley":{"formattedCitation":"(Wieser and Gleeson, 2023)","manualFormatting":"Wieser and Gleeson, 2023)","plainTextFormattedCitation":"(Wieser and Gleeson, 2023)","previouslyFormattedCitation":"(Wieser and Gleeson, 2023)"},"properties":{"noteIndex":0},"schema":"https://github.com/citation-style-language/schema/raw/master/csl-citation.json"}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Wieser and Gleeson, 2023)</w:t>
            </w:r>
            <w:r w:rsidRPr="007C6C48">
              <w:rPr>
                <w:rFonts w:ascii="Roboto" w:hAnsi="Roboto"/>
                <w:color w:val="000000" w:themeColor="text1"/>
              </w:rPr>
              <w:fldChar w:fldCharType="end"/>
            </w:r>
          </w:p>
        </w:tc>
      </w:tr>
      <w:tr w:rsidR="0025121F" w:rsidRPr="007C6C48" w14:paraId="32979F0C" w14:textId="77777777" w:rsidTr="00B45276">
        <w:tc>
          <w:tcPr>
            <w:tcW w:w="1136" w:type="dxa"/>
          </w:tcPr>
          <w:p w14:paraId="22995ECE" w14:textId="77777777" w:rsidR="0025121F" w:rsidRPr="007C6C48" w:rsidRDefault="0025121F" w:rsidP="00B061FC">
            <w:pPr>
              <w:pStyle w:val="NoSpacing"/>
              <w:spacing w:after="0"/>
              <w:rPr>
                <w:rFonts w:ascii="Roboto" w:hAnsi="Roboto"/>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p>
        </w:tc>
        <w:tc>
          <w:tcPr>
            <w:tcW w:w="827" w:type="dxa"/>
          </w:tcPr>
          <w:p w14:paraId="70D6B95C" w14:textId="77777777" w:rsidR="0025121F" w:rsidRPr="007C6C48" w:rsidRDefault="0025121F" w:rsidP="00B061FC">
            <w:pPr>
              <w:pStyle w:val="NoSpacing"/>
              <w:spacing w:after="0"/>
              <w:jc w:val="right"/>
              <w:rPr>
                <w:rFonts w:ascii="Roboto" w:hAnsi="Roboto"/>
              </w:rPr>
            </w:pPr>
            <w:r w:rsidRPr="007C6C48">
              <w:rPr>
                <w:rFonts w:ascii="Roboto" w:hAnsi="Roboto"/>
              </w:rPr>
              <w:t xml:space="preserve">1150–2160 </w:t>
            </w:r>
          </w:p>
        </w:tc>
        <w:tc>
          <w:tcPr>
            <w:tcW w:w="960" w:type="dxa"/>
          </w:tcPr>
          <w:p w14:paraId="7891E4EC" w14:textId="77777777" w:rsidR="0025121F" w:rsidRPr="007C6C48" w:rsidRDefault="0025121F" w:rsidP="00B061FC">
            <w:pPr>
              <w:pStyle w:val="NoSpacing"/>
              <w:spacing w:after="0"/>
              <w:jc w:val="right"/>
              <w:rPr>
                <w:rFonts w:ascii="Roboto" w:hAnsi="Roboto"/>
              </w:rPr>
            </w:pPr>
            <w:r w:rsidRPr="007C6C48">
              <w:rPr>
                <w:rFonts w:ascii="Roboto" w:hAnsi="Roboto"/>
              </w:rPr>
              <w:t xml:space="preserve">1–240000 </w:t>
            </w:r>
          </w:p>
        </w:tc>
        <w:tc>
          <w:tcPr>
            <w:tcW w:w="1620" w:type="dxa"/>
          </w:tcPr>
          <w:p w14:paraId="10081E29" w14:textId="77777777" w:rsidR="0025121F" w:rsidRPr="007C6C48" w:rsidRDefault="0025121F" w:rsidP="00B061FC">
            <w:pPr>
              <w:pStyle w:val="NoSpacing"/>
              <w:spacing w:after="0"/>
              <w:rPr>
                <w:rFonts w:ascii="Roboto" w:hAnsi="Roboto"/>
              </w:rPr>
            </w:pPr>
            <w:r w:rsidRPr="007C6C48">
              <w:rPr>
                <w:rFonts w:ascii="Roboto" w:hAnsi="Roboto"/>
              </w:rPr>
              <w:t>Hydrous basalt to rhyolite</w:t>
            </w:r>
          </w:p>
        </w:tc>
        <w:tc>
          <w:tcPr>
            <w:tcW w:w="1894" w:type="dxa"/>
          </w:tcPr>
          <w:p w14:paraId="0D9893F5" w14:textId="4606A0EA" w:rsidR="0025121F" w:rsidRPr="007C6C48" w:rsidRDefault="00EF340F" w:rsidP="00B061FC">
            <w:pPr>
              <w:pStyle w:val="NoSpacing"/>
              <w:spacing w:after="0"/>
              <w:rPr>
                <w:rFonts w:ascii="Roboto" w:hAnsi="Roboto"/>
              </w:rPr>
            </w:pPr>
            <w:r w:rsidRPr="007C6C48">
              <w:rPr>
                <w:rFonts w:ascii="Roboto" w:hAnsi="Roboto"/>
              </w:rPr>
              <w:t>B</w:t>
            </w:r>
            <w:r w:rsidR="00DF4ABB" w:rsidRPr="007C6C48">
              <w:rPr>
                <w:rFonts w:ascii="Roboto" w:hAnsi="Roboto"/>
              </w:rPr>
              <w:t>y PySulfSat</w:t>
            </w:r>
          </w:p>
        </w:tc>
        <w:tc>
          <w:tcPr>
            <w:tcW w:w="2579" w:type="dxa"/>
          </w:tcPr>
          <w:p w14:paraId="2279B814" w14:textId="373CBC62" w:rsidR="0025121F" w:rsidRPr="007C6C48" w:rsidRDefault="0025121F" w:rsidP="00B061FC">
            <w:pPr>
              <w:pStyle w:val="NoSpacing"/>
              <w:spacing w:after="0"/>
              <w:rPr>
                <w:rFonts w:ascii="Roboto" w:hAnsi="Roboto"/>
              </w:rPr>
            </w:pPr>
            <w:r w:rsidRPr="007C6C48">
              <w:rPr>
                <w:rFonts w:ascii="Roboto" w:hAnsi="Roboto"/>
              </w:rPr>
              <w:fldChar w:fldCharType="begin" w:fldLock="1"/>
            </w:r>
            <w:r w:rsidRPr="007C6C48">
              <w:rPr>
                <w:rFonts w:ascii="Roboto" w:hAnsi="Roboto"/>
              </w:rPr>
              <w:instrText>ADDIN CSL_CITATION {"citationItems":[{"id":"ITEM-1","itemData":{"DOI":"10.2138/AM-2017-5800CCBY","ISSN":"0003-004X","abstract":"The extent to which sulfur dissolves in silicate melts saturated in an immiscible sulfide phase is a fundamental question in igneous petrology and plays a primary role in the generation of magmatic ore deposits, volcanic degassing, and planetary differentiation. In igneous systems, sulfide melts can be described as FeS-NiS-CuS0.5 solutions with Fe/(Fe+Ni+Cu) significantly less than 1. Despite the presence of Ni and Cu in the sulfide, however, most experimental studies to date have concentrated on the effects of silicate melt composition on sulfur solubility and have used essentially pure FeS as the sulfide liquid. We have carried out 49 new experiments at pressures of 1.5-24 GPa and temperatures of 1400 to 2160 °C to investigate the effects of sulfide composition on sulfur solubility as well as extending the pressure and temperature ranges of the available data on sulfide saturation. We find that in the compositional range of most igneous sulfide melts [Fe/(Fe+Ni+Cu) &gt; 0.6] sulfur solubility decreases linearly with Fe content such that at Fe/(Fe+Ni+Cu) of 0.6 the sulfur content at saturation is 0.6 times the value at pure FeS saturation. At lower values of Fe/(Fe+Ni+Cu), however, deviations from this ideal solution relationship need to be taken into consideration. We have treated these non-idealities by assuming that FeS-NiS-CuS0.5 liquids approximate ternary regular solutions. We have fitted our data, together with data from the literature (392 in total), to equations incorporating the effects of silicate melt composition, sulfide liquid composition, and pressure on the solubility of sulfur at sulfide saturation ([S]SCSS). The temperature dependence of [S]SCSS was assumed either to be an unknown or was taken from 1 bar thermodynamic data. The most important best-fit silicate melt compositional term reflects the strongly positive dependence of [S]SCSS on the FeO content of the silicate melt. The best-fit value of this parameter is essentially independent of our assumptions about temperature dependence of [S]SCSS or the solution properties of the sulfide. All natural compositions considered here exhibit positive dependences of [S]SCSS on temperature and negative dependences on pressure, in accord with previous studies using smaller data sets.","author":[{"dropping-particle":"","family":"Smythe","given":"Duane J.","non-dropping-particle":"","parse-names":false,"suffix":""},{"dropping-particle":"","family":"Wood","given":"Bernard J.","non-dropping-particle":"","parse-names":false,"suffix":""},{"dropping-particle":"","family":"Kiseeva","given":"Ekaterina S.","non-dropping-particle":"","parse-names":false,"suffix":""}],"container-title":"American Mineralogist","id":"ITEM-1","issue":"4","issued":{"date-parts":[["2017","4","1"]]},"page":"795-803","publisher":"GeoScienceWorld","title":"The S content of silicate melts at sulfide saturation: New experiments and a model incorporating the effects of sulfide composition","type":"article-journal","volume":"102"},"uris":["http://www.mendeley.com/documents/?uuid=788ff125-3a9a-3b2d-bc84-781cd4bac678"]}],"mendeley":{"formattedCitation":"(Smythe et al., 2017)","manualFormatting":"Smythe et al. (2017)","plainTextFormattedCitation":"(Smythe et al., 2017)","previouslyFormattedCitation":"(Smythe et al., 2017)"},"properties":{"noteIndex":0},"schema":"https://github.com/citation-style-language/schema/raw/master/csl-citation.json"}</w:instrText>
            </w:r>
            <w:r w:rsidRPr="007C6C48">
              <w:rPr>
                <w:rFonts w:ascii="Roboto" w:hAnsi="Roboto"/>
              </w:rPr>
              <w:fldChar w:fldCharType="separate"/>
            </w:r>
            <w:r w:rsidRPr="007C6C48">
              <w:rPr>
                <w:rFonts w:ascii="Roboto" w:hAnsi="Roboto"/>
                <w:noProof/>
              </w:rPr>
              <w:t>Smythe et al. (2017)</w:t>
            </w:r>
            <w:r w:rsidRPr="007C6C48">
              <w:rPr>
                <w:rFonts w:ascii="Roboto" w:hAnsi="Roboto"/>
              </w:rPr>
              <w:fldChar w:fldCharType="end"/>
            </w:r>
            <w:r w:rsidRPr="007C6C48">
              <w:rPr>
                <w:rFonts w:ascii="Roboto" w:hAnsi="Roboto"/>
              </w:rPr>
              <w:t xml:space="preserve"> using PySulfSat </w:t>
            </w:r>
            <w:r w:rsidR="005C2D66" w:rsidRPr="007C6C48">
              <w:rPr>
                <w:rFonts w:ascii="Roboto" w:hAnsi="Roboto"/>
              </w:rPr>
              <w:t>(</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{"citationItems":[{"id":"ITEM-1","itemData":{"DOI":"10.30909/VOL.06.01.107127","ISSN":"2610-3540","abstract":"We present PySulfSat, an open-source Python3 tool for modeling sulfide and anhydrite saturation in magmas. PySulfSat supports a variety of data types (spreadsheets, Petrolog3 outputs, MELTS tbl files). PySulfSat can be used with alphaMELTS for Python infrastructure to track sulfur solubility during fractional crystallization within a single Jupyter Notebook. PySulfSat allows far more customization of calculations than existing tools. For example, the SCSS2− could be calculated with one model using the sulfide composition from a parameterization released with a different SCSS2− model. There are also functions for calculating the proportion of S6+/STot, allowing modeled SCSS and SCAS values to be converted into total S solubility to compare to natural data. We also contain functions for modeling mantle melting in the presence of sulfides using a variety of SCSS and KD models. Extensive documentation and worked examples are available at ReadTheDocs (https://bit.ly/PySulfSatRTD) along with narrated YouTube videos (https://bit.ly/PySulfSatYouTube).","author":[{"dropping-particle":"","family":"Wieser","given":"Penny E.","non-dropping-particle":"","parse-names":false,"suffix":""},{"dropping-particle":"","family":"Gleeson","given":"Matthew","non-dropping-particle":"","parse-names":false,"suffix":""}],"container-title":"Volcanica","id":"ITEM-1","issue":"1","issued":{"date-parts":[["2023","5","15"]]},"page":"107-127","publisher":"Volcanica","title":"PySulfSat: An open-source Python3 tool for modeling sulfide and sulfate saturation","type":"article-journal","volume":"6"},"uris":["http://www.mendeley.com/documents/?uuid=b3e259a9-d7e6-350a-8ed1-89bd290083ac"]}],"mendeley":{"formattedCitation":"(Wieser and Gleeson, 2023)","manualFormatting":"Wieser and Gleeson, 2023)","plainTextFormattedCitation":"(Wieser and Gleeson, 2023)","previouslyFormattedCitation":"(Wieser and Gleeson, 2023)"},"properties":{"noteIndex":0},"schema":"https://github.com/citation-style-language/schema/raw/master/csl-citation.json"}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Wieser and Gleeson, 2023)</w:t>
            </w:r>
            <w:r w:rsidRPr="007C6C48">
              <w:rPr>
                <w:rFonts w:ascii="Roboto" w:hAnsi="Roboto"/>
                <w:color w:val="000000" w:themeColor="text1"/>
              </w:rPr>
              <w:fldChar w:fldCharType="end"/>
            </w:r>
          </w:p>
        </w:tc>
      </w:tr>
      <w:tr w:rsidR="0025121F" w:rsidRPr="007C6C48" w14:paraId="1987DB82" w14:textId="77777777" w:rsidTr="00B45276">
        <w:tc>
          <w:tcPr>
            <w:tcW w:w="1136" w:type="dxa"/>
          </w:tcPr>
          <w:p w14:paraId="5D0061A0" w14:textId="38E0FDAE" w:rsidR="0025121F" w:rsidRPr="007C6C48" w:rsidRDefault="002D33A2" w:rsidP="00B061FC">
            <w:pPr>
              <w:pStyle w:val="NoSpacing"/>
              <w:spacing w:after="0"/>
              <w:rPr>
                <w:rFonts w:ascii="Roboto" w:hAnsi="Roboto"/>
                <w:i/>
                <w:iCs/>
                <w:color w:val="000000" w:themeColor="text1"/>
              </w:rPr>
            </w:pPr>
            <w:r w:rsidRPr="007C6C48">
              <w:rPr>
                <w:rFonts w:ascii="Roboto" w:hAnsi="Roboto"/>
                <w:i/>
                <w:iCs/>
                <w:color w:val="000000" w:themeColor="text1"/>
              </w:rPr>
              <w:t>T, X</w:t>
            </w:r>
            <w:r w:rsidRPr="007C6C48">
              <w:rPr>
                <w:rFonts w:ascii="Roboto" w:hAnsi="Roboto"/>
                <w:color w:val="000000" w:themeColor="text1"/>
                <w:vertAlign w:val="subscript"/>
              </w:rPr>
              <w:t>sil</w:t>
            </w:r>
            <w:r w:rsidRPr="007C6C48">
              <w:rPr>
                <w:rFonts w:ascii="Roboto" w:hAnsi="Roboto"/>
                <w:i/>
                <w:iCs/>
                <w:color w:val="000000" w:themeColor="text1"/>
              </w:rPr>
              <w:t xml:space="preserve">, </w:t>
            </w:r>
            <w:r w:rsidRPr="007C6C48">
              <w:rPr>
                <w:rFonts w:ascii="Roboto" w:hAnsi="Roboto"/>
                <w:color w:val="000000" w:themeColor="text1"/>
              </w:rPr>
              <w:t>H</w:t>
            </w:r>
            <w:r w:rsidRPr="007C6C48">
              <w:rPr>
                <w:rFonts w:ascii="Roboto" w:hAnsi="Roboto"/>
                <w:color w:val="000000" w:themeColor="text1"/>
                <w:vertAlign w:val="subscript"/>
              </w:rPr>
              <w:t>2</w:t>
            </w:r>
            <w:r w:rsidRPr="007C6C48">
              <w:rPr>
                <w:rFonts w:ascii="Roboto" w:hAnsi="Roboto"/>
                <w:color w:val="000000" w:themeColor="text1"/>
              </w:rPr>
              <w:t>O</w:t>
            </w:r>
          </w:p>
        </w:tc>
        <w:tc>
          <w:tcPr>
            <w:tcW w:w="827" w:type="dxa"/>
          </w:tcPr>
          <w:p w14:paraId="72AE18C1" w14:textId="5FE8F602" w:rsidR="0025121F" w:rsidRPr="007C6C48" w:rsidRDefault="002D33A2" w:rsidP="00B061FC">
            <w:pPr>
              <w:pStyle w:val="NoSpacing"/>
              <w:spacing w:after="0"/>
              <w:jc w:val="right"/>
              <w:rPr>
                <w:rFonts w:ascii="Roboto" w:hAnsi="Roboto"/>
              </w:rPr>
            </w:pPr>
            <w:r w:rsidRPr="007C6C48">
              <w:rPr>
                <w:rFonts w:ascii="Roboto" w:hAnsi="Roboto"/>
                <w:color w:val="000000" w:themeColor="text1"/>
              </w:rPr>
              <w:t xml:space="preserve">785–1600  </w:t>
            </w:r>
          </w:p>
        </w:tc>
        <w:tc>
          <w:tcPr>
            <w:tcW w:w="960" w:type="dxa"/>
          </w:tcPr>
          <w:p w14:paraId="1BF897F4" w14:textId="5660682B" w:rsidR="0025121F" w:rsidRPr="007C6C48" w:rsidRDefault="002D33A2" w:rsidP="00B061FC">
            <w:pPr>
              <w:pStyle w:val="NoSpacing"/>
              <w:spacing w:after="0"/>
              <w:jc w:val="right"/>
              <w:rPr>
                <w:rFonts w:ascii="Roboto" w:hAnsi="Roboto"/>
              </w:rPr>
            </w:pPr>
            <w:r w:rsidRPr="007C6C48">
              <w:rPr>
                <w:rFonts w:ascii="Roboto" w:hAnsi="Roboto"/>
                <w:color w:val="000000" w:themeColor="text1"/>
              </w:rPr>
              <w:t>1500-30000</w:t>
            </w:r>
          </w:p>
        </w:tc>
        <w:tc>
          <w:tcPr>
            <w:tcW w:w="1620" w:type="dxa"/>
          </w:tcPr>
          <w:p w14:paraId="2AEA3E96" w14:textId="02D4303E" w:rsidR="0025121F" w:rsidRPr="007C6C48" w:rsidRDefault="002D33A2" w:rsidP="00B061FC">
            <w:pPr>
              <w:pStyle w:val="NoSpacing"/>
              <w:spacing w:after="0"/>
              <w:rPr>
                <w:rFonts w:ascii="Roboto" w:hAnsi="Roboto"/>
              </w:rPr>
            </w:pPr>
            <w:r w:rsidRPr="007C6C48">
              <w:rPr>
                <w:rFonts w:ascii="Roboto" w:hAnsi="Roboto"/>
                <w:color w:val="000000" w:themeColor="text1"/>
              </w:rPr>
              <w:t>Hydrous basalt to rhyolite</w:t>
            </w:r>
          </w:p>
        </w:tc>
        <w:tc>
          <w:tcPr>
            <w:tcW w:w="1894" w:type="dxa"/>
          </w:tcPr>
          <w:p w14:paraId="539F2522" w14:textId="62CACF61" w:rsidR="0025121F" w:rsidRPr="007C6C48" w:rsidRDefault="00EF340F" w:rsidP="00B061FC">
            <w:pPr>
              <w:pStyle w:val="NoSpacing"/>
              <w:spacing w:after="0"/>
              <w:rPr>
                <w:rFonts w:ascii="Roboto" w:hAnsi="Roboto"/>
              </w:rPr>
            </w:pPr>
            <w:r w:rsidRPr="007C6C48">
              <w:rPr>
                <w:rFonts w:ascii="Roboto" w:hAnsi="Roboto"/>
              </w:rPr>
              <w:t>B</w:t>
            </w:r>
            <w:r w:rsidR="00DF4ABB" w:rsidRPr="007C6C48">
              <w:rPr>
                <w:rFonts w:ascii="Roboto" w:hAnsi="Roboto"/>
              </w:rPr>
              <w:t>y PySulfSat</w:t>
            </w:r>
          </w:p>
        </w:tc>
        <w:tc>
          <w:tcPr>
            <w:tcW w:w="2579" w:type="dxa"/>
          </w:tcPr>
          <w:p w14:paraId="776FDD40" w14:textId="77F5D14D" w:rsidR="00726532" w:rsidRPr="007C6C48" w:rsidRDefault="002D33A2" w:rsidP="002D33A2">
            <w:pPr>
              <w:pStyle w:val="NoSpacing"/>
              <w:spacing w:after="0"/>
              <w:rPr>
                <w:rFonts w:ascii="Roboto" w:hAnsi="Roboto"/>
              </w:rPr>
            </w:pPr>
            <w:r w:rsidRPr="007C6C48">
              <w:rPr>
                <w:rFonts w:ascii="Roboto" w:hAnsi="Roboto"/>
              </w:rPr>
              <w:t xml:space="preserve">Eq. (19) in  </w:t>
            </w:r>
            <w:r w:rsidR="0025121F" w:rsidRPr="007C6C48">
              <w:rPr>
                <w:rFonts w:ascii="Roboto" w:hAnsi="Roboto"/>
              </w:rPr>
              <w:t xml:space="preserve">Li </w:t>
            </w:r>
            <w:r w:rsidR="00726532" w:rsidRPr="007C6C48">
              <w:rPr>
                <w:rFonts w:ascii="Roboto" w:hAnsi="Roboto"/>
              </w:rPr>
              <w:t>and</w:t>
            </w:r>
            <w:r w:rsidR="0025121F" w:rsidRPr="007C6C48">
              <w:rPr>
                <w:rFonts w:ascii="Roboto" w:hAnsi="Roboto"/>
              </w:rPr>
              <w:t xml:space="preserve"> Zhang (2022)</w:t>
            </w:r>
            <w:r w:rsidRPr="007C6C48">
              <w:rPr>
                <w:rFonts w:ascii="Roboto" w:hAnsi="Roboto"/>
              </w:rPr>
              <w:t xml:space="preserve"> </w:t>
            </w:r>
            <w:r w:rsidR="00726532" w:rsidRPr="007C6C48">
              <w:rPr>
                <w:rFonts w:ascii="Roboto" w:hAnsi="Roboto"/>
              </w:rPr>
              <w:t>using PySulfSat (</w:t>
            </w:r>
            <w:r w:rsidR="00726532" w:rsidRPr="007C6C48">
              <w:rPr>
                <w:rFonts w:ascii="Roboto" w:hAnsi="Roboto"/>
                <w:color w:val="000000" w:themeColor="text1"/>
              </w:rPr>
              <w:fldChar w:fldCharType="begin" w:fldLock="1"/>
            </w:r>
            <w:r w:rsidR="00726532" w:rsidRPr="007C6C48">
              <w:rPr>
                <w:rFonts w:ascii="Roboto" w:hAnsi="Roboto"/>
                <w:color w:val="000000" w:themeColor="text1"/>
              </w:rPr>
              <w:instrText>ADDIN CSL_CITATION {"citationItems":[{"id":"ITEM-1","itemData":{"DOI":"10.30909/VOL.06.01.107127","ISSN":"2610-3540","abstract":"We present PySulfSat, an open-source Python3 tool for modeling sulfide and anhydrite saturation in magmas. PySulfSat supports a variety of data types (spreadsheets, Petrolog3 outputs, MELTS tbl files). PySulfSat can be used with alphaMELTS for Python infrastructure to track sulfur solubility during fractional crystallization within a single Jupyter Notebook. PySulfSat allows far more customization of calculations than existing tools. For example, the SCSS2− could be calculated with one model using the sulfide composition from a parameterization released with a different SCSS2− model. There are also functions for calculating the proportion of S6+/STot, allowing modeled SCSS and SCAS values to be converted into total S solubility to compare to natural data. We also contain functions for modeling mantle melting in the presence of sulfides using a variety of SCSS and KD models. Extensive documentation and worked examples are available at ReadTheDocs (https://bit.ly/PySulfSatRTD) along with narrated YouTube videos (https://bit.ly/PySulfSatYouTube).","author":[{"dropping-particle":"","family":"Wieser","given":"Penny E.","non-dropping-particle":"","parse-names":false,"suffix":""},{"dropping-particle":"","family":"Gleeson","given":"Matthew","non-dropping-particle":"","parse-names":false,"suffix":""}],"container-title":"Volcanica","id":"ITEM-1","issue":"1","issued":{"date-parts":[["2023","5","15"]]},"page":"107-127","publisher":"Volcanica","title":"PySulfSat: An open-source Python3 tool for modeling sulfide and sulfate saturation","type":"article-journal","volume":"6"},"uris":["http://www.mendeley.com/documents/?uuid=b3e259a9-d7e6-350a-8ed1-89bd290083ac"]}],"mendeley":{"formattedCitation":"(Wieser and Gleeson, 2023)","manualFormatting":"Wieser and Gleeson, 2023)","plainTextFormattedCitation":"(Wieser and Gleeson, 2023)","previouslyFormattedCitation":"(Wieser and Gleeson, 2023)"},"properties":{"noteIndex":0},"schema":"https://github.com/citation-style-language/schema/raw/master/csl-citation.json"}</w:instrText>
            </w:r>
            <w:r w:rsidR="00726532" w:rsidRPr="007C6C48">
              <w:rPr>
                <w:rFonts w:ascii="Roboto" w:hAnsi="Roboto"/>
                <w:color w:val="000000" w:themeColor="text1"/>
              </w:rPr>
              <w:fldChar w:fldCharType="separate"/>
            </w:r>
            <w:r w:rsidR="00726532" w:rsidRPr="007C6C48">
              <w:rPr>
                <w:rFonts w:ascii="Roboto" w:hAnsi="Roboto"/>
                <w:noProof/>
                <w:color w:val="000000" w:themeColor="text1"/>
              </w:rPr>
              <w:t>Wieser and Gleeson, 2023)</w:t>
            </w:r>
            <w:r w:rsidR="00726532" w:rsidRPr="007C6C48">
              <w:rPr>
                <w:rFonts w:ascii="Roboto" w:hAnsi="Roboto"/>
                <w:color w:val="000000" w:themeColor="text1"/>
              </w:rPr>
              <w:fldChar w:fldCharType="end"/>
            </w:r>
          </w:p>
        </w:tc>
      </w:tr>
      <w:tr w:rsidR="002D33A2" w:rsidRPr="007C6C48" w14:paraId="0E648249" w14:textId="77777777" w:rsidTr="00B45276">
        <w:tc>
          <w:tcPr>
            <w:tcW w:w="1136" w:type="dxa"/>
          </w:tcPr>
          <w:p w14:paraId="2B44442A" w14:textId="209DB0CE" w:rsidR="002D33A2" w:rsidRPr="007C6C48" w:rsidRDefault="002D33A2" w:rsidP="002D33A2">
            <w:pPr>
              <w:pStyle w:val="NoSpacing"/>
              <w:spacing w:after="0"/>
              <w:rPr>
                <w:rFonts w:ascii="Roboto" w:hAnsi="Roboto"/>
                <w:i/>
                <w:iCs/>
                <w:color w:val="000000" w:themeColor="text1"/>
                <w:highlight w:val="yellow"/>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r w:rsidRPr="007C6C48">
              <w:rPr>
                <w:rFonts w:ascii="Roboto" w:hAnsi="Roboto"/>
                <w:color w:val="000000" w:themeColor="text1"/>
              </w:rPr>
              <w:t xml:space="preserve"> H</w:t>
            </w:r>
            <w:r w:rsidRPr="007C6C48">
              <w:rPr>
                <w:rFonts w:ascii="Roboto" w:hAnsi="Roboto"/>
                <w:color w:val="000000" w:themeColor="text1"/>
                <w:vertAlign w:val="subscript"/>
              </w:rPr>
              <w:t>2</w:t>
            </w:r>
            <w:r w:rsidRPr="007C6C48">
              <w:rPr>
                <w:rFonts w:ascii="Roboto" w:hAnsi="Roboto"/>
                <w:color w:val="000000" w:themeColor="text1"/>
              </w:rPr>
              <w:t>O</w:t>
            </w:r>
          </w:p>
        </w:tc>
        <w:tc>
          <w:tcPr>
            <w:tcW w:w="827" w:type="dxa"/>
          </w:tcPr>
          <w:p w14:paraId="74F7C35D" w14:textId="2AF78968" w:rsidR="002D33A2" w:rsidRPr="007C6C48" w:rsidRDefault="002D33A2" w:rsidP="002D33A2">
            <w:pPr>
              <w:pStyle w:val="NoSpacing"/>
              <w:spacing w:after="0"/>
              <w:jc w:val="right"/>
              <w:rPr>
                <w:rFonts w:ascii="Roboto" w:hAnsi="Roboto"/>
                <w:i/>
                <w:iCs/>
                <w:color w:val="000000" w:themeColor="text1"/>
                <w:highlight w:val="yellow"/>
              </w:rPr>
            </w:pPr>
            <w:r w:rsidRPr="007C6C48">
              <w:rPr>
                <w:rFonts w:ascii="Roboto" w:hAnsi="Roboto"/>
              </w:rPr>
              <w:t xml:space="preserve">1150–2350 </w:t>
            </w:r>
          </w:p>
        </w:tc>
        <w:tc>
          <w:tcPr>
            <w:tcW w:w="960" w:type="dxa"/>
          </w:tcPr>
          <w:p w14:paraId="600ECB42" w14:textId="4C6B7126" w:rsidR="002D33A2" w:rsidRPr="007C6C48" w:rsidRDefault="002D33A2" w:rsidP="002D33A2">
            <w:pPr>
              <w:pStyle w:val="NoSpacing"/>
              <w:spacing w:after="0"/>
              <w:jc w:val="right"/>
              <w:rPr>
                <w:rFonts w:ascii="Roboto" w:hAnsi="Roboto"/>
                <w:i/>
                <w:iCs/>
                <w:color w:val="000000" w:themeColor="text1"/>
                <w:highlight w:val="yellow"/>
              </w:rPr>
            </w:pPr>
            <w:r w:rsidRPr="007C6C48">
              <w:rPr>
                <w:rFonts w:ascii="Roboto" w:hAnsi="Roboto"/>
              </w:rPr>
              <w:t xml:space="preserve">1–240000 </w:t>
            </w:r>
          </w:p>
        </w:tc>
        <w:tc>
          <w:tcPr>
            <w:tcW w:w="1620" w:type="dxa"/>
          </w:tcPr>
          <w:p w14:paraId="32988236" w14:textId="50E0A36F" w:rsidR="002D33A2" w:rsidRPr="007C6C48" w:rsidRDefault="002D33A2" w:rsidP="002D33A2">
            <w:pPr>
              <w:pStyle w:val="NoSpacing"/>
              <w:spacing w:after="0"/>
              <w:rPr>
                <w:rFonts w:ascii="Roboto" w:hAnsi="Roboto"/>
                <w:i/>
                <w:iCs/>
                <w:color w:val="000000" w:themeColor="text1"/>
                <w:highlight w:val="yellow"/>
              </w:rPr>
            </w:pPr>
            <w:r w:rsidRPr="007C6C48">
              <w:rPr>
                <w:rFonts w:ascii="Roboto" w:hAnsi="Roboto"/>
              </w:rPr>
              <w:t>Hydrous basalt to rhyolite</w:t>
            </w:r>
          </w:p>
        </w:tc>
        <w:tc>
          <w:tcPr>
            <w:tcW w:w="1894" w:type="dxa"/>
          </w:tcPr>
          <w:p w14:paraId="1FC8264A" w14:textId="2D155338" w:rsidR="002D33A2" w:rsidRPr="007C6C48" w:rsidRDefault="002D33A2" w:rsidP="002D33A2">
            <w:pPr>
              <w:pStyle w:val="NoSpacing"/>
              <w:spacing w:after="0"/>
              <w:rPr>
                <w:rFonts w:ascii="Roboto" w:hAnsi="Roboto"/>
              </w:rPr>
            </w:pPr>
            <w:r w:rsidRPr="007C6C48">
              <w:rPr>
                <w:rFonts w:ascii="Roboto" w:hAnsi="Roboto"/>
              </w:rPr>
              <w:t>By PySulfSat</w:t>
            </w:r>
          </w:p>
        </w:tc>
        <w:tc>
          <w:tcPr>
            <w:tcW w:w="2579" w:type="dxa"/>
          </w:tcPr>
          <w:p w14:paraId="5C71A219" w14:textId="61F0767F" w:rsidR="002D33A2" w:rsidRPr="007C6C48" w:rsidRDefault="002D33A2" w:rsidP="002D33A2">
            <w:pPr>
              <w:pStyle w:val="NoSpacing"/>
              <w:spacing w:after="0"/>
              <w:rPr>
                <w:rFonts w:ascii="Roboto" w:hAnsi="Roboto"/>
              </w:rPr>
            </w:pPr>
            <w:r w:rsidRPr="007C6C48">
              <w:rPr>
                <w:rFonts w:ascii="Roboto" w:hAnsi="Roboto"/>
              </w:rPr>
              <w:t>Eq. (11) in Blanchard et al. (2021) using PySulfSat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{"citationItems":[{"id":"ITEM-1","itemData":{"DOI":"10.30909/VOL.06.01.107127","ISSN":"2610-3540","abstract":"We present PySulfSat, an open-source Python3 tool for modeling sulfide and anhydrite saturation in magmas. PySulfSat supports a variety of data types (spreadsheets, Petrolog3 outputs, MELTS tbl files). PySulfSat can be used with alphaMELTS for Python infrastructure to track sulfur solubility during fractional crystallization within a single Jupyter Notebook. PySulfSat allows far more customization of calculations than existing tools. For example, the SCSS2− could be calculated with one model using the sulfide composition from a parameterization released with a different SCSS2− model. There are also functions for calculating the proportion of S6+/STot, allowing modeled SCSS and SCAS values to be converted into total S solubility to compare to natural data. We also contain functions for modeling mantle melting in the presence of sulfides using a variety of SCSS and KD models. Extensive documentation and worked examples are available at ReadTheDocs (https://bit.ly/PySulfSatRTD) along with narrated YouTube videos (https://bit.ly/PySulfSatYouTube).","author":[{"dropping-particle":"","family":"Wieser","given":"Penny E.","non-dropping-particle":"","parse-names":false,"suffix":""},{"dropping-particle":"","family":"Gleeson","given":"Matthew","non-dropping-particle":"","parse-names":false,"suffix":""}],"container-title":"Volcanica","id":"ITEM-1","issue":"1","issued":{"date-parts":[["2023","5","15"]]},"page":"107-127","publisher":"Volcanica","title":"PySulfSat: An open-source Python3 tool for modeling sulfide and sulfate saturation","type":"article-journal","volume":"6"},"uris":["http://www.mendeley.com/documents/?uuid=b3e259a9-d7e6-350a-8ed1-89bd290083ac"]}],"mendeley":{"formattedCitation":"(Wieser and Gleeson, 2023)","manualFormatting":"Wieser and Gleeson, 2023)","plainTextFormattedCitation":"(Wieser and Gleeson, 2023)","previouslyFormattedCitation":"(Wieser and Gleeson, 2023)"},"properties":{"noteIndex":0},"schema":"https://github.com/citation-style-language/schema/raw/master/csl-citation.json"}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Wieser and Gleeson, 2023)</w:t>
            </w:r>
            <w:r w:rsidRPr="007C6C48">
              <w:rPr>
                <w:rFonts w:ascii="Roboto" w:hAnsi="Roboto"/>
                <w:color w:val="000000" w:themeColor="text1"/>
              </w:rPr>
              <w:fldChar w:fldCharType="end"/>
            </w:r>
          </w:p>
        </w:tc>
      </w:tr>
      <w:tr w:rsidR="002D33A2" w:rsidRPr="007C6C48" w14:paraId="0370440C" w14:textId="77777777" w:rsidTr="00B45276">
        <w:tc>
          <w:tcPr>
            <w:tcW w:w="1136" w:type="dxa"/>
            <w:tcBorders>
              <w:bottom w:val="single" w:sz="8" w:space="0" w:color="auto"/>
            </w:tcBorders>
          </w:tcPr>
          <w:p w14:paraId="3FD8EA2B" w14:textId="1D8305E5" w:rsidR="002D33A2" w:rsidRPr="007C6C48" w:rsidRDefault="002D33A2" w:rsidP="002D33A2">
            <w:pPr>
              <w:pStyle w:val="NoSpacing"/>
              <w:spacing w:after="0"/>
              <w:rPr>
                <w:rFonts w:ascii="Roboto" w:hAnsi="Roboto"/>
                <w:i/>
                <w:iCs/>
                <w:color w:val="000000" w:themeColor="text1"/>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r w:rsidRPr="007C6C48">
              <w:rPr>
                <w:rFonts w:ascii="Roboto" w:hAnsi="Roboto"/>
                <w:color w:val="000000" w:themeColor="text1"/>
              </w:rPr>
              <w:t xml:space="preserve"> H</w:t>
            </w:r>
            <w:r w:rsidRPr="007C6C48">
              <w:rPr>
                <w:rFonts w:ascii="Roboto" w:hAnsi="Roboto"/>
                <w:color w:val="000000" w:themeColor="text1"/>
                <w:vertAlign w:val="subscript"/>
              </w:rPr>
              <w:t>2</w:t>
            </w:r>
            <w:r w:rsidRPr="007C6C48">
              <w:rPr>
                <w:rFonts w:ascii="Roboto" w:hAnsi="Roboto"/>
                <w:color w:val="000000" w:themeColor="text1"/>
              </w:rPr>
              <w:t>O</w:t>
            </w:r>
          </w:p>
        </w:tc>
        <w:tc>
          <w:tcPr>
            <w:tcW w:w="827" w:type="dxa"/>
            <w:tcBorders>
              <w:bottom w:val="single" w:sz="8" w:space="0" w:color="auto"/>
            </w:tcBorders>
          </w:tcPr>
          <w:p w14:paraId="7F9C5D1E" w14:textId="1A25F2FB" w:rsidR="002D33A2" w:rsidRPr="007C6C48" w:rsidRDefault="002D33A2" w:rsidP="002D33A2">
            <w:pPr>
              <w:pStyle w:val="NoSpacing"/>
              <w:spacing w:after="0"/>
              <w:jc w:val="right"/>
              <w:rPr>
                <w:rFonts w:ascii="Roboto" w:hAnsi="Roboto"/>
              </w:rPr>
            </w:pPr>
            <w:r w:rsidRPr="007C6C48">
              <w:rPr>
                <w:rFonts w:ascii="Roboto" w:hAnsi="Roboto"/>
              </w:rPr>
              <w:t xml:space="preserve">1150–2350 </w:t>
            </w:r>
          </w:p>
        </w:tc>
        <w:tc>
          <w:tcPr>
            <w:tcW w:w="960" w:type="dxa"/>
            <w:tcBorders>
              <w:bottom w:val="single" w:sz="8" w:space="0" w:color="auto"/>
            </w:tcBorders>
          </w:tcPr>
          <w:p w14:paraId="2CAD3E83" w14:textId="10FE11D3" w:rsidR="002D33A2" w:rsidRPr="007C6C48" w:rsidRDefault="002D33A2" w:rsidP="002D33A2">
            <w:pPr>
              <w:pStyle w:val="NoSpacing"/>
              <w:spacing w:after="0"/>
              <w:jc w:val="right"/>
              <w:rPr>
                <w:rFonts w:ascii="Roboto" w:hAnsi="Roboto"/>
              </w:rPr>
            </w:pPr>
            <w:r w:rsidRPr="007C6C48">
              <w:rPr>
                <w:rFonts w:ascii="Roboto" w:hAnsi="Roboto"/>
              </w:rPr>
              <w:t xml:space="preserve">1–240000 </w:t>
            </w:r>
          </w:p>
        </w:tc>
        <w:tc>
          <w:tcPr>
            <w:tcW w:w="1620" w:type="dxa"/>
            <w:tcBorders>
              <w:bottom w:val="single" w:sz="8" w:space="0" w:color="auto"/>
            </w:tcBorders>
          </w:tcPr>
          <w:p w14:paraId="0D43EFC0" w14:textId="27AAA34D" w:rsidR="002D33A2" w:rsidRPr="007C6C48" w:rsidRDefault="002D33A2" w:rsidP="002D33A2">
            <w:pPr>
              <w:pStyle w:val="NoSpacing"/>
              <w:spacing w:after="0"/>
              <w:rPr>
                <w:rFonts w:ascii="Roboto" w:hAnsi="Roboto"/>
              </w:rPr>
            </w:pPr>
            <w:r w:rsidRPr="007C6C48">
              <w:rPr>
                <w:rFonts w:ascii="Roboto" w:hAnsi="Roboto"/>
              </w:rPr>
              <w:t>Hydrous basalt to rhyolite</w:t>
            </w:r>
          </w:p>
        </w:tc>
        <w:tc>
          <w:tcPr>
            <w:tcW w:w="1894" w:type="dxa"/>
            <w:tcBorders>
              <w:bottom w:val="single" w:sz="8" w:space="0" w:color="auto"/>
            </w:tcBorders>
          </w:tcPr>
          <w:p w14:paraId="5F1FDA10" w14:textId="5682A313" w:rsidR="002D33A2" w:rsidRPr="007C6C48" w:rsidRDefault="002D33A2" w:rsidP="002D33A2">
            <w:pPr>
              <w:pStyle w:val="NoSpacing"/>
              <w:spacing w:after="0"/>
              <w:rPr>
                <w:rFonts w:ascii="Roboto" w:hAnsi="Roboto"/>
              </w:rPr>
            </w:pPr>
            <w:r w:rsidRPr="007C6C48">
              <w:rPr>
                <w:rFonts w:ascii="Roboto" w:hAnsi="Roboto"/>
              </w:rPr>
              <w:t>By PySulfSat</w:t>
            </w:r>
          </w:p>
        </w:tc>
        <w:tc>
          <w:tcPr>
            <w:tcW w:w="2579" w:type="dxa"/>
          </w:tcPr>
          <w:p w14:paraId="02514928" w14:textId="19A00781" w:rsidR="002D33A2" w:rsidRPr="007C6C48" w:rsidRDefault="002D33A2" w:rsidP="002D33A2">
            <w:pPr>
              <w:pStyle w:val="NoSpacing"/>
              <w:spacing w:after="0"/>
              <w:rPr>
                <w:rFonts w:ascii="Roboto" w:hAnsi="Roboto"/>
              </w:rPr>
            </w:pPr>
            <w:r w:rsidRPr="007C6C48">
              <w:rPr>
                <w:rFonts w:ascii="Roboto" w:hAnsi="Roboto"/>
              </w:rPr>
              <w:t xml:space="preserve">Eq. (12) in Blanchard et al. (2021) using </w:t>
            </w:r>
            <w:r w:rsidRPr="007C6C48">
              <w:rPr>
                <w:rFonts w:ascii="Roboto" w:hAnsi="Roboto"/>
              </w:rPr>
              <w:lastRenderedPageBreak/>
              <w:t>PySulfSat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{"citationItems":[{"id":"ITEM-1","itemData":{"DOI":"10.30909/VOL.06.01.107127","ISSN":"2610-3540","abstract":"We present PySulfSat, an open-source Python3 tool for modeling sulfide and anhydrite saturation in magmas. PySulfSat supports a variety of data types (spreadsheets, Petrolog3 outputs, MELTS tbl files). PySulfSat can be used with alphaMELTS for Python infrastructure to track sulfur solubility during fractional crystallization within a single Jupyter Notebook. PySulfSat allows far more customization of calculations than existing tools. For example, the SCSS2− could be calculated with one model using the sulfide composition from a parameterization released with a different SCSS2− model. There are also functions for calculating the proportion of S6+/STot, allowing modeled SCSS and SCAS values to be converted into total S solubility to compare to natural data. We also contain functions for modeling mantle melting in the presence of sulfides using a variety of SCSS and KD models. Extensive documentation and worked examples are available at ReadTheDocs (https://bit.ly/PySulfSatRTD) along with narrated YouTube videos (https://bit.ly/PySulfSatYouTube).","author":[{"dropping-particle":"","family":"Wieser","given":"Penny E.","non-dropping-particle":"","parse-names":false,"suffix":""},{"dropping-particle":"","family":"Gleeson","given":"Matthew","non-dropping-particle":"","parse-names":false,"suffix":""}],"container-title":"Volcanica","id":"ITEM-1","issue":"1","issued":{"date-parts":[["2023","5","15"]]},"page":"107-127","publisher":"Volcanica","title":"PySulfSat: An open-source Python3 tool for modeling sulfide and sulfate saturation","type":"article-journal","volume":"6"},"uris":["http://www.mendeley.com/documents/?uuid=b3e259a9-d7e6-350a-8ed1-89bd290083ac"]}],"mendeley":{"formattedCitation":"(Wieser and Gleeson, 2023)","manualFormatting":"Wieser and Gleeson, 2023)","plainTextFormattedCitation":"(Wieser and Gleeson, 2023)","previouslyFormattedCitation":"(Wieser and Gleeson, 2023)"},"properties":{"noteIndex":0},"schema":"https://github.com/citation-style-language/schema/raw/master/csl-citation.json"}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Wieser and Gleeson, 2023)</w:t>
            </w:r>
            <w:r w:rsidRPr="007C6C48">
              <w:rPr>
                <w:rFonts w:ascii="Roboto" w:hAnsi="Roboto"/>
                <w:color w:val="000000" w:themeColor="text1"/>
              </w:rPr>
              <w:fldChar w:fldCharType="end"/>
            </w:r>
          </w:p>
        </w:tc>
      </w:tr>
      <w:tr w:rsidR="002D33A2" w:rsidRPr="007C6C48" w14:paraId="668ADA6C" w14:textId="77777777" w:rsidTr="00025882">
        <w:tc>
          <w:tcPr>
            <w:tcW w:w="9016" w:type="dxa"/>
            <w:gridSpan w:val="6"/>
            <w:tcBorders>
              <w:top w:val="single" w:sz="8" w:space="0" w:color="auto"/>
            </w:tcBorders>
            <w:shd w:val="clear" w:color="auto" w:fill="E7E6E6" w:themeFill="background2"/>
          </w:tcPr>
          <w:p w14:paraId="7DBD69A5" w14:textId="63FD74DF" w:rsidR="002D33A2" w:rsidRPr="007C6C48" w:rsidRDefault="002D33A2" w:rsidP="002D33A2">
            <w:pPr>
              <w:pStyle w:val="NoSpacing"/>
              <w:spacing w:after="0"/>
              <w:rPr>
                <w:rFonts w:ascii="Roboto" w:hAnsi="Roboto"/>
              </w:rPr>
            </w:pPr>
            <w:r w:rsidRPr="007C6C48">
              <w:rPr>
                <w:rFonts w:ascii="Roboto" w:hAnsi="Roboto"/>
              </w:rPr>
              <w:lastRenderedPageBreak/>
              <w:t>Sulfate content at anhydrite saturation</w:t>
            </w:r>
          </w:p>
        </w:tc>
      </w:tr>
      <w:tr w:rsidR="002D33A2" w:rsidRPr="007C6C48" w14:paraId="19ADA36D" w14:textId="77777777" w:rsidTr="00B45276">
        <w:tc>
          <w:tcPr>
            <w:tcW w:w="1136" w:type="dxa"/>
            <w:tcBorders>
              <w:top w:val="single" w:sz="8" w:space="0" w:color="auto"/>
            </w:tcBorders>
          </w:tcPr>
          <w:p w14:paraId="77EA4842" w14:textId="77777777" w:rsidR="002D33A2" w:rsidRPr="007C6C48" w:rsidRDefault="002D33A2" w:rsidP="002D33A2">
            <w:pPr>
              <w:pStyle w:val="NoSpacing"/>
              <w:spacing w:after="0"/>
              <w:rPr>
                <w:rFonts w:ascii="Roboto" w:hAnsi="Roboto"/>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r w:rsidRPr="007C6C48">
              <w:rPr>
                <w:rFonts w:ascii="Roboto" w:hAnsi="Roboto"/>
                <w:color w:val="000000" w:themeColor="text1"/>
              </w:rPr>
              <w:t>, H</w:t>
            </w:r>
            <w:r w:rsidRPr="007C6C48">
              <w:rPr>
                <w:rFonts w:ascii="Roboto" w:hAnsi="Roboto"/>
                <w:color w:val="000000" w:themeColor="text1"/>
                <w:vertAlign w:val="subscript"/>
              </w:rPr>
              <w:t>2</w:t>
            </w:r>
            <w:r w:rsidRPr="007C6C48">
              <w:rPr>
                <w:rFonts w:ascii="Roboto" w:hAnsi="Roboto"/>
                <w:color w:val="000000" w:themeColor="text1"/>
              </w:rPr>
              <w:t>O</w:t>
            </w:r>
          </w:p>
        </w:tc>
        <w:tc>
          <w:tcPr>
            <w:tcW w:w="827" w:type="dxa"/>
            <w:tcBorders>
              <w:top w:val="single" w:sz="8" w:space="0" w:color="auto"/>
            </w:tcBorders>
          </w:tcPr>
          <w:p w14:paraId="71E302CF" w14:textId="77777777" w:rsidR="002D33A2" w:rsidRPr="007C6C48" w:rsidRDefault="002D33A2" w:rsidP="002D33A2">
            <w:pPr>
              <w:pStyle w:val="NoSpacing"/>
              <w:spacing w:after="0"/>
              <w:jc w:val="right"/>
              <w:rPr>
                <w:rFonts w:ascii="Roboto" w:hAnsi="Roboto"/>
              </w:rPr>
            </w:pPr>
            <w:r w:rsidRPr="007C6C48">
              <w:rPr>
                <w:rFonts w:ascii="Roboto" w:hAnsi="Roboto"/>
              </w:rPr>
              <w:t xml:space="preserve">700–1325 </w:t>
            </w:r>
          </w:p>
        </w:tc>
        <w:tc>
          <w:tcPr>
            <w:tcW w:w="960" w:type="dxa"/>
            <w:tcBorders>
              <w:top w:val="single" w:sz="8" w:space="0" w:color="auto"/>
            </w:tcBorders>
          </w:tcPr>
          <w:p w14:paraId="2CEFC2B3" w14:textId="77777777" w:rsidR="002D33A2" w:rsidRPr="007C6C48" w:rsidRDefault="002D33A2" w:rsidP="002D33A2">
            <w:pPr>
              <w:pStyle w:val="NoSpacing"/>
              <w:spacing w:after="0"/>
              <w:jc w:val="right"/>
              <w:rPr>
                <w:rFonts w:ascii="Roboto" w:hAnsi="Roboto"/>
              </w:rPr>
            </w:pPr>
            <w:r w:rsidRPr="007C6C48">
              <w:rPr>
                <w:rFonts w:ascii="Roboto" w:hAnsi="Roboto"/>
              </w:rPr>
              <w:t xml:space="preserve">1000–30000 </w:t>
            </w:r>
          </w:p>
        </w:tc>
        <w:tc>
          <w:tcPr>
            <w:tcW w:w="1620" w:type="dxa"/>
            <w:tcBorders>
              <w:top w:val="single" w:sz="8" w:space="0" w:color="auto"/>
            </w:tcBorders>
          </w:tcPr>
          <w:p w14:paraId="050D1E7A" w14:textId="77777777" w:rsidR="002D33A2" w:rsidRPr="007C6C48" w:rsidRDefault="002D33A2" w:rsidP="002D33A2">
            <w:pPr>
              <w:pStyle w:val="NoSpacing"/>
              <w:spacing w:after="0"/>
              <w:rPr>
                <w:rFonts w:ascii="Roboto" w:hAnsi="Roboto"/>
              </w:rPr>
            </w:pPr>
            <w:r w:rsidRPr="007C6C48">
              <w:rPr>
                <w:rFonts w:ascii="Roboto" w:hAnsi="Roboto"/>
              </w:rPr>
              <w:t>Basalt to rhyolite</w:t>
            </w:r>
          </w:p>
        </w:tc>
        <w:tc>
          <w:tcPr>
            <w:tcW w:w="1894" w:type="dxa"/>
            <w:tcBorders>
              <w:top w:val="single" w:sz="8" w:space="0" w:color="auto"/>
            </w:tcBorders>
          </w:tcPr>
          <w:p w14:paraId="59616494" w14:textId="00A9D7E1" w:rsidR="002D33A2" w:rsidRPr="007C6C48" w:rsidRDefault="002D33A2" w:rsidP="002D33A2">
            <w:pPr>
              <w:pStyle w:val="NoSpacing"/>
              <w:spacing w:after="0"/>
              <w:rPr>
                <w:rFonts w:ascii="Roboto" w:hAnsi="Roboto"/>
              </w:rPr>
            </w:pPr>
            <w:r w:rsidRPr="007C6C48">
              <w:rPr>
                <w:rFonts w:ascii="Roboto" w:hAnsi="Roboto"/>
              </w:rPr>
              <w:t>By PySulfSat</w:t>
            </w:r>
          </w:p>
        </w:tc>
        <w:tc>
          <w:tcPr>
            <w:tcW w:w="2579" w:type="dxa"/>
            <w:tcBorders>
              <w:top w:val="single" w:sz="8" w:space="0" w:color="auto"/>
            </w:tcBorders>
          </w:tcPr>
          <w:p w14:paraId="6356F2CE" w14:textId="3DDF076E" w:rsidR="002D33A2" w:rsidRPr="007C6C48" w:rsidRDefault="002D33A2" w:rsidP="002D33A2">
            <w:pPr>
              <w:pStyle w:val="NoSpacing"/>
              <w:spacing w:after="0"/>
              <w:rPr>
                <w:rFonts w:ascii="Roboto" w:hAnsi="Roboto"/>
              </w:rPr>
            </w:pPr>
            <w:r w:rsidRPr="007C6C48">
              <w:rPr>
                <w:rFonts w:ascii="Roboto" w:hAnsi="Roboto"/>
              </w:rPr>
              <w:t xml:space="preserve">Eq. (8) using Table 5 in </w:t>
            </w:r>
            <w:r w:rsidRPr="007C6C48">
              <w:rPr>
                <w:rFonts w:ascii="Roboto" w:hAnsi="Roboto"/>
              </w:rPr>
              <w:fldChar w:fldCharType="begin" w:fldLock="1"/>
            </w:r>
            <w:r w:rsidRPr="007C6C48">
              <w:rPr>
                <w:rFonts w:ascii="Roboto" w:hAnsi="Roboto"/>
              </w:rPr>
              <w:instrText>ADDIN CSL_CITATION {"citationItems":[{"id":"ITEM-1","itemData":{"DOI":"10.1016/J.CHEMGEO.2019.05.020","ISSN":"0009-2541","abstract":"To add to our understanding of sulfur cycle in subduction zones in general and constrain the effects of slab-released sulfate (SO42−) on the magma genesis and sulfur transport from sub-arc mantle to the arc volcanoes in particular we carried out an experimental study. High pressure-temperature, piston-cylinder experiments were carried out in Au-Pd capsules at 0.5–3</w:instrText>
            </w:r>
            <w:r w:rsidRPr="007C6C48">
              <w:rPr>
                <w:rFonts w:cs="Times New Roman"/>
              </w:rPr>
              <w:instrText> </w:instrText>
            </w:r>
            <w:r w:rsidRPr="007C6C48">
              <w:rPr>
                <w:rFonts w:ascii="Roboto" w:hAnsi="Roboto"/>
              </w:rPr>
              <w:instrText>GPa and 1050–1325</w:instrText>
            </w:r>
            <w:r w:rsidRPr="007C6C48">
              <w:rPr>
                <w:rFonts w:cs="Times New Roman"/>
              </w:rPr>
              <w:instrText> </w:instrText>
            </w:r>
            <w:r w:rsidRPr="007C6C48">
              <w:rPr>
                <w:rFonts w:ascii="Roboto" w:hAnsi="Roboto"/>
              </w:rPr>
              <w:instrText>°C to investigate (a) the effect of variable sulfur concentration from 0 to ~2</w:instrText>
            </w:r>
            <w:r w:rsidRPr="007C6C48">
              <w:rPr>
                <w:rFonts w:cs="Times New Roman"/>
              </w:rPr>
              <w:instrText> </w:instrText>
            </w:r>
            <w:r w:rsidRPr="007C6C48">
              <w:rPr>
                <w:rFonts w:ascii="Roboto" w:hAnsi="Roboto"/>
              </w:rPr>
              <w:instrText>wt%, dissolved as SO42− on the stability field of a primary arc basalt with ~4</w:instrText>
            </w:r>
            <w:r w:rsidRPr="007C6C48">
              <w:rPr>
                <w:rFonts w:cs="Times New Roman"/>
              </w:rPr>
              <w:instrText> </w:instrText>
            </w:r>
            <w:r w:rsidRPr="007C6C48">
              <w:rPr>
                <w:rFonts w:ascii="Roboto" w:hAnsi="Roboto"/>
              </w:rPr>
              <w:instrText>wt% H2O and determine (b) the sulfur content at anhydrite saturation (SCAS) of hydrous mafic magmas. Speciation of sulfur in the silicate melt was confirmed to be SO42− by S Kα X-ray peak position using electron microprobe. S-free hydrous clinopyroxene liquidus at 2</w:instrText>
            </w:r>
            <w:r w:rsidRPr="007C6C48">
              <w:rPr>
                <w:rFonts w:cs="Times New Roman"/>
              </w:rPr>
              <w:instrText> </w:instrText>
            </w:r>
            <w:r w:rsidRPr="007C6C48">
              <w:rPr>
                <w:rFonts w:ascii="Roboto" w:hAnsi="Roboto"/>
              </w:rPr>
              <w:instrText>GPa is ~25</w:instrText>
            </w:r>
            <w:r w:rsidRPr="007C6C48">
              <w:rPr>
                <w:rFonts w:cs="Times New Roman"/>
              </w:rPr>
              <w:instrText> </w:instrText>
            </w:r>
            <w:r w:rsidRPr="007C6C48">
              <w:rPr>
                <w:rFonts w:ascii="Roboto" w:hAnsi="Roboto"/>
              </w:rPr>
              <w:instrText>°C hotter than the hydrous clinopyroxene liquidus with ~0.1</w:instrText>
            </w:r>
            <w:r w:rsidRPr="007C6C48">
              <w:rPr>
                <w:rFonts w:cs="Times New Roman"/>
              </w:rPr>
              <w:instrText> </w:instrText>
            </w:r>
            <w:r w:rsidRPr="007C6C48">
              <w:rPr>
                <w:rFonts w:ascii="Roboto" w:hAnsi="Roboto"/>
              </w:rPr>
              <w:instrText>wt%</w:instrText>
            </w:r>
            <w:r w:rsidRPr="007C6C48">
              <w:rPr>
                <w:rFonts w:cs="Times New Roman"/>
              </w:rPr>
              <w:instrText> </w:instrText>
            </w:r>
            <w:r w:rsidRPr="007C6C48">
              <w:rPr>
                <w:rFonts w:ascii="Roboto" w:hAnsi="Roboto"/>
              </w:rPr>
              <w:instrText>S in the liquidus melt as SO42− and the liquidus depression with further S-enrichment to anhydrite saturation (~2</w:instrText>
            </w:r>
            <w:r w:rsidRPr="007C6C48">
              <w:rPr>
                <w:rFonts w:cs="Times New Roman"/>
              </w:rPr>
              <w:instrText> </w:instrText>
            </w:r>
            <w:r w:rsidRPr="007C6C48">
              <w:rPr>
                <w:rFonts w:ascii="Roboto" w:hAnsi="Roboto"/>
              </w:rPr>
              <w:instrText>wt%</w:instrText>
            </w:r>
            <w:r w:rsidRPr="007C6C48">
              <w:rPr>
                <w:rFonts w:cs="Times New Roman"/>
              </w:rPr>
              <w:instrText> </w:instrText>
            </w:r>
            <w:r w:rsidRPr="007C6C48">
              <w:rPr>
                <w:rFonts w:ascii="Roboto" w:hAnsi="Roboto"/>
              </w:rPr>
              <w:instrText>S) can be fitted by a power function ΔT (°C)</w:instrText>
            </w:r>
            <w:r w:rsidRPr="007C6C48">
              <w:rPr>
                <w:rFonts w:cs="Times New Roman"/>
              </w:rPr>
              <w:instrText> </w:instrText>
            </w:r>
            <w:r w:rsidRPr="007C6C48">
              <w:rPr>
                <w:rFonts w:ascii="Roboto" w:hAnsi="Roboto"/>
              </w:rPr>
              <w:instrText>=</w:instrText>
            </w:r>
            <w:r w:rsidRPr="007C6C48">
              <w:rPr>
                <w:rFonts w:cs="Times New Roman"/>
              </w:rPr>
              <w:instrText> </w:instrText>
            </w:r>
            <w:r w:rsidRPr="007C6C48">
              <w:rPr>
                <w:rFonts w:ascii="Roboto" w:hAnsi="Roboto"/>
              </w:rPr>
              <w:instrText>26.52(±3.48)(Smelt in wt%)0.24(±0.06). Anhydrite-saturated experiments show that SCAS increases with increasing temperature and CaO content of melt and decreases with increasing SiO2 content of the melt. Previous SCAS models based mostly on lower P-T experiments and/or on silicic melt compositions can't capture our new experimental SCAS data. A new SCAS parameterization was developed using previous and our new experimental data. Calculations using our new parameterization and assuming 200–500</w:instrText>
            </w:r>
            <w:r w:rsidRPr="007C6C48">
              <w:rPr>
                <w:rFonts w:cs="Times New Roman"/>
              </w:rPr>
              <w:instrText> </w:instrText>
            </w:r>
            <w:r w:rsidRPr="007C6C48">
              <w:rPr>
                <w:rFonts w:ascii="Roboto" w:hAnsi="Roboto"/>
              </w:rPr>
              <w:instrText>ppm</w:instrText>
            </w:r>
            <w:r w:rsidRPr="007C6C48">
              <w:rPr>
                <w:rFonts w:cs="Times New Roman"/>
              </w:rPr>
              <w:instrText> </w:instrText>
            </w:r>
            <w:r w:rsidRPr="007C6C48">
              <w:rPr>
                <w:rFonts w:ascii="Roboto" w:hAnsi="Roboto"/>
              </w:rPr>
              <w:instrText>S in the arc mantle show that &lt;10% hydrous melting of mantle wedge would exhaust anhydrite, if present. Therefore, anhydrite even if present is expected to be exhausted by partial melting in the mantle wedge and parental basaltic melt will extract similar amount of S via mantle melting irrespective of the presence of sulfide or sulfate at subsolidus conditions. The S content, as dissolved SO42−, of hydrous arc basalts produced by 10–30% melting will be 500–4000</w:instrText>
            </w:r>
            <w:r w:rsidRPr="007C6C48">
              <w:rPr>
                <w:rFonts w:cs="Times New Roman"/>
              </w:rPr>
              <w:instrText> </w:instrText>
            </w:r>
            <w:r w:rsidRPr="007C6C48">
              <w:rPr>
                <w:rFonts w:ascii="Roboto" w:hAnsi="Roboto"/>
              </w:rPr>
              <w:instrText>ppm, which is comparable to the melt inclusion S contents from various arcs. The sulfate undersaturated basalts may assimilate crustal sulfate and lead to high observed SO2 flux at the arcs, known as the “excess S”.","author":[{"dropping-particle":"","family":"Chowdhury","given":"Proteek","non-dropping-particle":"","parse-names":false,"suffix":""},{"dropping-particle":"","family":"Dasgupta","given":"Rajdeep","non-dropping-particle":"","parse-names":false,"suffix":""}],"container-title":"Chemical Geology","id":"ITEM-1","issued":{"date-parts":[["2019","9","20"]]},"page":"162-174","publisher":"Elsevier","title":"Effect of sulfate on the basaltic liquidus and Sulfur Concentration at Anhydrite Saturation (SCAS) of hydrous basalts – Implications for sulfur cycle in subduction zones","type":"article-journal","volume":"522"},"uris":["http://www.mendeley.com/documents/?uuid=199350fe-e46d-303a-b80f-f6d7a3be9e4c"]}],"mendeley":{"formattedCitation":"(Chowdhury and Dasgupta, 2019)","manualFormatting":"Chowdhury and Dasgupta (2019)","plainTextFormattedCitation":"(Chowdhury and Dasgupta, 2019)","previouslyFormattedCitation":"(Chowdhury and Dasgupta, 2019)"},"properties":{"noteIndex":0},"schema":"https://github.com/citation-style-language/schema/raw/master/csl-citation.json"}</w:instrText>
            </w:r>
            <w:r w:rsidRPr="007C6C48">
              <w:rPr>
                <w:rFonts w:ascii="Roboto" w:hAnsi="Roboto"/>
              </w:rPr>
              <w:fldChar w:fldCharType="separate"/>
            </w:r>
            <w:r w:rsidRPr="007C6C48">
              <w:rPr>
                <w:rFonts w:ascii="Roboto" w:hAnsi="Roboto"/>
                <w:noProof/>
              </w:rPr>
              <w:t>Chowdhury and Dasgupta (2019)</w:t>
            </w:r>
            <w:r w:rsidRPr="007C6C48">
              <w:rPr>
                <w:rFonts w:ascii="Roboto" w:hAnsi="Roboto"/>
              </w:rPr>
              <w:fldChar w:fldCharType="end"/>
            </w:r>
            <w:r w:rsidRPr="007C6C48">
              <w:rPr>
                <w:rFonts w:ascii="Roboto" w:hAnsi="Roboto"/>
              </w:rPr>
              <w:t xml:space="preserve"> </w:t>
            </w:r>
            <w:r w:rsidRPr="007C6C48">
              <w:rPr>
                <w:rFonts w:ascii="Roboto" w:hAnsi="Roboto"/>
                <w:color w:val="000000" w:themeColor="text1"/>
              </w:rPr>
              <w:t>using PySulfSat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{"citationItems":[{"id":"ITEM-1","itemData":{"DOI":"10.30909/VOL.06.01.107127","ISSN":"2610-3540","abstract":"We present PySulfSat, an open-source Python3 tool for modeling sulfide and anhydrite saturation in magmas. PySulfSat supports a variety of data types (spreadsheets, Petrolog3 outputs, MELTS tbl files). PySulfSat can be used with alphaMELTS for Python infrastructure to track sulfur solubility during fractional crystallization within a single Jupyter Notebook. PySulfSat allows far more customization of calculations than existing tools. For example, the SCSS2− could be calculated with one model using the sulfide composition from a parameterization released with a different SCSS2− model. There are also functions for calculating the proportion of S6+/STot, allowing modeled SCSS and SCAS values to be converted into total S solubility to compare to natural data. We also contain functions for modeling mantle melting in the presence of sulfides using a variety of SCSS and KD models. Extensive documentation and worked examples are available at ReadTheDocs (https://bit.ly/PySulfSatRTD) along with narrated YouTube videos (https://bit.ly/PySulfSatYouTube).","author":[{"dropping-particle":"","family":"Wieser","given":"Penny E.","non-dropping-particle":"","parse-names":false,"suffix":""},{"dropping-particle":"","family":"Gleeson","given":"Matthew","non-dropping-particle":"","parse-names":false,"suffix":""}],"container-title":"Volcanica","id":"ITEM-1","issue":"1","issued":{"date-parts":[["2023","5","15"]]},"page":"107-127","publisher":"Volcanica","title":"PySulfSat: An open-source Python3 tool for modeling sulfide and sulfate saturation","type":"article-journal","volume":"6"},"uris":["http://www.mendeley.com/documents/?uuid=b3e259a9-d7e6-350a-8ed1-89bd290083ac"]}],"mendeley":{"formattedCitation":"(Wieser and Gleeson, 2023)","manualFormatting":"Wieser and Gleeson, 2023)","plainTextFormattedCitation":"(Wieser and Gleeson, 2023)","previouslyFormattedCitation":"(Wieser and Gleeson, 2023)"},"properties":{"noteIndex":0},"schema":"https://github.com/citation-style-language/schema/raw/master/csl-citation.json"}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Wieser and Gleeson, 2023)</w:t>
            </w:r>
            <w:r w:rsidRPr="007C6C48">
              <w:rPr>
                <w:rFonts w:ascii="Roboto" w:hAnsi="Roboto"/>
                <w:color w:val="000000" w:themeColor="text1"/>
              </w:rPr>
              <w:fldChar w:fldCharType="end"/>
            </w:r>
          </w:p>
        </w:tc>
      </w:tr>
      <w:tr w:rsidR="002D33A2" w:rsidRPr="007C6C48" w14:paraId="70A4FCAF" w14:textId="77777777" w:rsidTr="00B45276">
        <w:tc>
          <w:tcPr>
            <w:tcW w:w="1136" w:type="dxa"/>
          </w:tcPr>
          <w:p w14:paraId="3563573A" w14:textId="77777777" w:rsidR="002D33A2" w:rsidRPr="007C6C48" w:rsidRDefault="002D33A2" w:rsidP="002D33A2">
            <w:pPr>
              <w:pStyle w:val="NoSpacing"/>
              <w:spacing w:after="0"/>
              <w:rPr>
                <w:rFonts w:ascii="Roboto" w:hAnsi="Roboto"/>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r w:rsidRPr="007C6C48">
              <w:rPr>
                <w:rFonts w:ascii="Roboto" w:hAnsi="Roboto"/>
                <w:color w:val="000000" w:themeColor="text1"/>
              </w:rPr>
              <w:t>, H</w:t>
            </w:r>
            <w:r w:rsidRPr="007C6C48">
              <w:rPr>
                <w:rFonts w:ascii="Roboto" w:hAnsi="Roboto"/>
                <w:color w:val="000000" w:themeColor="text1"/>
                <w:vertAlign w:val="subscript"/>
              </w:rPr>
              <w:t>2</w:t>
            </w:r>
            <w:r w:rsidRPr="007C6C48">
              <w:rPr>
                <w:rFonts w:ascii="Roboto" w:hAnsi="Roboto"/>
                <w:color w:val="000000" w:themeColor="text1"/>
              </w:rPr>
              <w:t>O</w:t>
            </w:r>
          </w:p>
        </w:tc>
        <w:tc>
          <w:tcPr>
            <w:tcW w:w="827" w:type="dxa"/>
          </w:tcPr>
          <w:p w14:paraId="3F16229D" w14:textId="77777777" w:rsidR="002D33A2" w:rsidRPr="007C6C48" w:rsidRDefault="002D33A2" w:rsidP="002D33A2">
            <w:pPr>
              <w:pStyle w:val="NoSpacing"/>
              <w:spacing w:after="0"/>
              <w:jc w:val="right"/>
              <w:rPr>
                <w:rFonts w:ascii="Roboto" w:hAnsi="Roboto"/>
              </w:rPr>
            </w:pPr>
            <w:r w:rsidRPr="007C6C48">
              <w:rPr>
                <w:rFonts w:ascii="Roboto" w:hAnsi="Roboto"/>
              </w:rPr>
              <w:t>700–1325</w:t>
            </w:r>
          </w:p>
        </w:tc>
        <w:tc>
          <w:tcPr>
            <w:tcW w:w="960" w:type="dxa"/>
          </w:tcPr>
          <w:p w14:paraId="4F3AB302" w14:textId="77777777" w:rsidR="002D33A2" w:rsidRPr="007C6C48" w:rsidRDefault="002D33A2" w:rsidP="002D33A2">
            <w:pPr>
              <w:pStyle w:val="NoSpacing"/>
              <w:spacing w:after="0"/>
              <w:jc w:val="right"/>
              <w:rPr>
                <w:rFonts w:ascii="Roboto" w:hAnsi="Roboto"/>
              </w:rPr>
            </w:pPr>
            <w:r w:rsidRPr="007C6C48">
              <w:rPr>
                <w:rFonts w:ascii="Roboto" w:hAnsi="Roboto"/>
              </w:rPr>
              <w:t xml:space="preserve">300–30000 </w:t>
            </w:r>
          </w:p>
        </w:tc>
        <w:tc>
          <w:tcPr>
            <w:tcW w:w="1620" w:type="dxa"/>
          </w:tcPr>
          <w:p w14:paraId="19F222A1" w14:textId="77777777" w:rsidR="002D33A2" w:rsidRPr="007C6C48" w:rsidRDefault="002D33A2" w:rsidP="002D33A2">
            <w:pPr>
              <w:pStyle w:val="NoSpacing"/>
              <w:spacing w:after="0"/>
              <w:rPr>
                <w:rFonts w:ascii="Roboto" w:hAnsi="Roboto"/>
              </w:rPr>
            </w:pPr>
            <w:r w:rsidRPr="007C6C48">
              <w:rPr>
                <w:rFonts w:ascii="Roboto" w:hAnsi="Roboto"/>
              </w:rPr>
              <w:t>Basalt to rhyolite</w:t>
            </w:r>
          </w:p>
        </w:tc>
        <w:tc>
          <w:tcPr>
            <w:tcW w:w="1894" w:type="dxa"/>
          </w:tcPr>
          <w:p w14:paraId="5E240D96" w14:textId="06C7AC91" w:rsidR="002D33A2" w:rsidRPr="007C6C48" w:rsidRDefault="002D33A2" w:rsidP="002D33A2">
            <w:pPr>
              <w:pStyle w:val="NoSpacing"/>
              <w:spacing w:after="0"/>
              <w:rPr>
                <w:rFonts w:ascii="Roboto" w:hAnsi="Roboto"/>
              </w:rPr>
            </w:pPr>
            <w:r w:rsidRPr="007C6C48">
              <w:rPr>
                <w:rFonts w:ascii="Roboto" w:hAnsi="Roboto"/>
              </w:rPr>
              <w:t>By PySulfSat</w:t>
            </w:r>
          </w:p>
        </w:tc>
        <w:tc>
          <w:tcPr>
            <w:tcW w:w="2579" w:type="dxa"/>
          </w:tcPr>
          <w:p w14:paraId="7927383A" w14:textId="016BD8EC" w:rsidR="002D33A2" w:rsidRPr="007C6C48" w:rsidRDefault="002D33A2" w:rsidP="002D33A2">
            <w:pPr>
              <w:pStyle w:val="NoSpacing"/>
              <w:spacing w:after="0"/>
              <w:rPr>
                <w:rFonts w:ascii="Roboto" w:hAnsi="Roboto"/>
              </w:rPr>
            </w:pPr>
            <w:r w:rsidRPr="007C6C48">
              <w:rPr>
                <w:rFonts w:ascii="Roboto" w:hAnsi="Roboto"/>
              </w:rPr>
              <w:t xml:space="preserve">Eq. (8–14) in </w:t>
            </w:r>
            <w:r w:rsidRPr="007C6C48">
              <w:rPr>
                <w:rFonts w:ascii="Roboto" w:hAnsi="Roboto"/>
              </w:rPr>
              <w:fldChar w:fldCharType="begin" w:fldLock="1"/>
            </w:r>
            <w:r w:rsidRPr="007C6C48">
              <w:rPr>
                <w:rFonts w:ascii="Roboto" w:hAnsi="Roboto"/>
              </w:rPr>
              <w:instrText>ADDIN CSL_CITATION {"citationItems":[{"id":"ITEM-1","itemData":{"DOI":"10.1016/J.GCA.2019.07.007","ISSN":"0016-7037","abstract":"Magmatic sulfur is an essential constituent for the genesis of porphyry-type ore deposits and also significantly affects the Earth’s climate when emitted into the atmosphere. As an increasing number of studies indicate that anhydrite commonly occurs as primary igneous mineral in arc magmas, any quantitative model aiming to assess the efficiency of sulfur degassing from magmas must take the potential presence of anhydrite into account. To facilitate this, we present a new empirical model to predict the solubility of anhydrite in silicate melts as a function of pressure (P), temperature (T) and silicate melt composition. The model is based on 189 experimental data points, encompassing T from 750 to 1325 °C, P from 30 to 3000</w:instrText>
            </w:r>
            <w:r w:rsidRPr="007C6C48">
              <w:rPr>
                <w:rFonts w:cs="Times New Roman"/>
              </w:rPr>
              <w:instrText> </w:instrText>
            </w:r>
            <w:r w:rsidRPr="007C6C48">
              <w:rPr>
                <w:rFonts w:ascii="Roboto" w:hAnsi="Roboto"/>
              </w:rPr>
              <w:instrText>MPa and basaltic to rhyolitic melt compositions. Fifteen of these experiments were conducted as part of this study in rapid-quench Molybdenum – Hafnium Carbide pressure vessel assemblies to obtain tighter constraints on the effect of water concentration, P and T on anhydrite solubility. These experiments show that anhydrite solubility in the silicate melt rapidly increases with increasing T following Arrhenius relationship. The solubility of anhydrite also increases with increasing dissolved water concentration, with the relative increase being the most significant for felsic melt compositions. The new model predicts sulfur concentration at anhydrite saturation (SCAS) in the silicate melt with median and mean absolute percentage errors of 19 and 25 relative%, respectively. The model is equally successful over the entire P, T and compositional space included in its calibration. This is a significant improvement over most previously published models, which were calibrated based on a more limited P, T and compositional range, and predict SCAS with significantly larger errors when applied to the entire dataset utilized in this study. The implementation of the new anhydrite saturation model in an example scenario of the crystallization of a hydrous andesite magma at P</w:instrText>
            </w:r>
            <w:r w:rsidRPr="007C6C48">
              <w:rPr>
                <w:rFonts w:cs="Times New Roman"/>
              </w:rPr>
              <w:instrText> </w:instrText>
            </w:r>
            <w:r w:rsidRPr="007C6C48">
              <w:rPr>
                <w:rFonts w:ascii="Roboto" w:hAnsi="Roboto"/>
              </w:rPr>
              <w:instrText>=</w:instrText>
            </w:r>
            <w:r w:rsidRPr="007C6C48">
              <w:rPr>
                <w:rFonts w:cs="Times New Roman"/>
              </w:rPr>
              <w:instrText> </w:instrText>
            </w:r>
            <w:r w:rsidRPr="007C6C48">
              <w:rPr>
                <w:rFonts w:ascii="Roboto" w:hAnsi="Roboto"/>
              </w:rPr>
              <w:instrText>200</w:instrText>
            </w:r>
            <w:r w:rsidRPr="007C6C48">
              <w:rPr>
                <w:rFonts w:cs="Times New Roman"/>
              </w:rPr>
              <w:instrText> </w:instrText>
            </w:r>
            <w:r w:rsidRPr="007C6C48">
              <w:rPr>
                <w:rFonts w:ascii="Roboto" w:hAnsi="Roboto"/>
              </w:rPr>
              <w:instrText>MPa suggests that anhydrite saturation may severely limit the amount of S that can be transferred into the exsolving magmatic volatile phase during crystallization-driven degassing of upper crustal magma reservoirs.","author":[{"dropping-particle":"","family":"Zajacz","given":"Zoltán","non-dropping-particle":"","parse-names":false,"suffix":""},{"dropping-particle":"","family":"Tsay","given":"Alexandra","non-dropping-particle":"","parse-names":false,"suffix":""}],"container-title":"Geochimica et Cosmochimica Acta","id":"ITEM-1","issued":{"date-parts":[["2019","9","15"]]},"page":"288-304","publisher":"Pergamon","title":"An accurate model to predict sulfur concentration at anhydrite saturation in silicate melts","type":"article-journal","volume":"261"},"uris":["http://www.mendeley.com/documents/?uuid=c8828b9e-18da-3ad3-899b-e9a35c01542e"]}],"mendeley":{"formattedCitation":"(Zajacz and Tsay, 2019)","manualFormatting":"Zajacz and Tsay (2019)","plainTextFormattedCitation":"(Zajacz and Tsay, 2019)","previouslyFormattedCitation":"(Zajacz and Tsay, 2019)"},"properties":{"noteIndex":0},"schema":"https://github.com/citation-style-language/schema/raw/master/csl-citation.json"}</w:instrText>
            </w:r>
            <w:r w:rsidRPr="007C6C48">
              <w:rPr>
                <w:rFonts w:ascii="Roboto" w:hAnsi="Roboto"/>
              </w:rPr>
              <w:fldChar w:fldCharType="separate"/>
            </w:r>
            <w:r w:rsidRPr="007C6C48">
              <w:rPr>
                <w:rFonts w:ascii="Roboto" w:hAnsi="Roboto"/>
                <w:noProof/>
              </w:rPr>
              <w:t>Zajacz and Tsay (2019)</w:t>
            </w:r>
            <w:r w:rsidRPr="007C6C48">
              <w:rPr>
                <w:rFonts w:ascii="Roboto" w:hAnsi="Roboto"/>
              </w:rPr>
              <w:fldChar w:fldCharType="end"/>
            </w:r>
            <w:r w:rsidRPr="007C6C48">
              <w:rPr>
                <w:rFonts w:ascii="Roboto" w:hAnsi="Roboto"/>
              </w:rPr>
              <w:t xml:space="preserve"> </w:t>
            </w:r>
            <w:r w:rsidRPr="007C6C48">
              <w:rPr>
                <w:rFonts w:ascii="Roboto" w:hAnsi="Roboto"/>
                <w:color w:val="000000" w:themeColor="text1"/>
              </w:rPr>
              <w:t>using PySulfSat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{"citationItems":[{"id":"ITEM-1","itemData":{"DOI":"10.30909/VOL.06.01.107127","ISSN":"2610-3540","abstract":"We present PySulfSat, an open-source Python3 tool for modeling sulfide and anhydrite saturation in magmas. PySulfSat supports a variety of data types (spreadsheets, Petrolog3 outputs, MELTS tbl files). PySulfSat can be used with alphaMELTS for Python infrastructure to track sulfur solubility during fractional crystallization within a single Jupyter Notebook. PySulfSat allows far more customization of calculations than existing tools. For example, the SCSS2− could be calculated with one model using the sulfide composition from a parameterization released with a different SCSS2− model. There are also functions for calculating the proportion of S6+/STot, allowing modeled SCSS and SCAS values to be converted into total S solubility to compare to natural data. We also contain functions for modeling mantle melting in the presence of sulfides using a variety of SCSS and KD models. Extensive documentation and worked examples are available at ReadTheDocs (https://bit.ly/PySulfSatRTD) along with narrated YouTube videos (https://bit.ly/PySulfSatYouTube).","author":[{"dropping-particle":"","family":"Wieser","given":"Penny E.","non-dropping-particle":"","parse-names":false,"suffix":""},{"dropping-particle":"","family":"Gleeson","given":"Matthew","non-dropping-particle":"","parse-names":false,"suffix":""}],"container-title":"Volcanica","id":"ITEM-1","issue":"1","issued":{"date-parts":[["2023","5","15"]]},"page":"107-127","publisher":"Volcanica","title":"PySulfSat: An open-source Python3 tool for modeling sulfide and sulfate saturation","type":"article-journal","volume":"6"},"uris":["http://www.mendeley.com/documents/?uuid=b3e259a9-d7e6-350a-8ed1-89bd290083ac"]}],"mendeley":{"formattedCitation":"(Wieser and Gleeson, 2023)","manualFormatting":"Wieser and Gleeson, 2023)","plainTextFormattedCitation":"(Wieser and Gleeson, 2023)","previouslyFormattedCitation":"(Wieser and Gleeson, 2023)"},"properties":{"noteIndex":0},"schema":"https://github.com/citation-style-language/schema/raw/master/csl-citation.json"}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Wieser and Gleeson, 2023)</w:t>
            </w:r>
            <w:r w:rsidRPr="007C6C48">
              <w:rPr>
                <w:rFonts w:ascii="Roboto" w:hAnsi="Roboto"/>
                <w:color w:val="000000" w:themeColor="text1"/>
              </w:rPr>
              <w:fldChar w:fldCharType="end"/>
            </w:r>
          </w:p>
        </w:tc>
      </w:tr>
      <w:tr w:rsidR="002D33A2" w:rsidRPr="007C6C48" w14:paraId="6640D068" w14:textId="77777777" w:rsidTr="00B45276">
        <w:tc>
          <w:tcPr>
            <w:tcW w:w="1136" w:type="dxa"/>
          </w:tcPr>
          <w:p w14:paraId="047EA9E8" w14:textId="77777777" w:rsidR="002D33A2" w:rsidRPr="007C6C48" w:rsidRDefault="002D33A2" w:rsidP="002D33A2">
            <w:pPr>
              <w:pStyle w:val="NoSpacing"/>
              <w:spacing w:after="0"/>
              <w:rPr>
                <w:rFonts w:ascii="Roboto" w:hAnsi="Roboto"/>
              </w:rPr>
            </w:pPr>
            <w:r w:rsidRPr="007C6C48">
              <w:rPr>
                <w:rFonts w:ascii="Roboto" w:hAnsi="Roboto"/>
                <w:i/>
                <w:iCs/>
                <w:color w:val="000000" w:themeColor="text1"/>
              </w:rPr>
              <w:t>T</w:t>
            </w:r>
            <w:r w:rsidRPr="007C6C48">
              <w:rPr>
                <w:rFonts w:ascii="Roboto" w:hAnsi="Roboto"/>
                <w:color w:val="000000" w:themeColor="text1"/>
              </w:rPr>
              <w:t xml:space="preserve">, </w:t>
            </w:r>
            <w:r w:rsidRPr="007C6C48">
              <w:rPr>
                <w:rFonts w:ascii="Roboto" w:hAnsi="Roboto"/>
                <w:i/>
                <w:iCs/>
                <w:color w:val="000000" w:themeColor="text1"/>
              </w:rPr>
              <w:t>X</w:t>
            </w:r>
            <w:r w:rsidRPr="007C6C48">
              <w:rPr>
                <w:rFonts w:ascii="Roboto" w:hAnsi="Roboto"/>
                <w:color w:val="000000" w:themeColor="text1"/>
                <w:vertAlign w:val="subscript"/>
              </w:rPr>
              <w:t>sil</w:t>
            </w:r>
            <w:r w:rsidRPr="007C6C48">
              <w:rPr>
                <w:rFonts w:ascii="Roboto" w:hAnsi="Roboto"/>
                <w:color w:val="000000" w:themeColor="text1"/>
              </w:rPr>
              <w:t>, H</w:t>
            </w:r>
            <w:r w:rsidRPr="007C6C48">
              <w:rPr>
                <w:rFonts w:ascii="Roboto" w:hAnsi="Roboto"/>
                <w:color w:val="000000" w:themeColor="text1"/>
                <w:vertAlign w:val="subscript"/>
              </w:rPr>
              <w:t>2</w:t>
            </w:r>
            <w:r w:rsidRPr="007C6C48">
              <w:rPr>
                <w:rFonts w:ascii="Roboto" w:hAnsi="Roboto"/>
                <w:color w:val="000000" w:themeColor="text1"/>
              </w:rPr>
              <w:t>O</w:t>
            </w:r>
          </w:p>
        </w:tc>
        <w:tc>
          <w:tcPr>
            <w:tcW w:w="827" w:type="dxa"/>
          </w:tcPr>
          <w:p w14:paraId="0A48E527" w14:textId="77777777" w:rsidR="002D33A2" w:rsidRPr="007C6C48" w:rsidRDefault="002D33A2" w:rsidP="002D33A2">
            <w:pPr>
              <w:pStyle w:val="NoSpacing"/>
              <w:spacing w:after="0"/>
              <w:jc w:val="right"/>
              <w:rPr>
                <w:rFonts w:ascii="Roboto" w:hAnsi="Roboto"/>
              </w:rPr>
            </w:pPr>
            <w:r w:rsidRPr="007C6C48">
              <w:rPr>
                <w:rFonts w:ascii="Roboto" w:hAnsi="Roboto"/>
              </w:rPr>
              <w:t xml:space="preserve">700–1350 </w:t>
            </w:r>
          </w:p>
        </w:tc>
        <w:tc>
          <w:tcPr>
            <w:tcW w:w="960" w:type="dxa"/>
          </w:tcPr>
          <w:p w14:paraId="298BC1AA" w14:textId="77777777" w:rsidR="002D33A2" w:rsidRPr="007C6C48" w:rsidRDefault="002D33A2" w:rsidP="002D33A2">
            <w:pPr>
              <w:pStyle w:val="NoSpacing"/>
              <w:spacing w:after="0"/>
              <w:jc w:val="right"/>
              <w:rPr>
                <w:rFonts w:ascii="Roboto" w:hAnsi="Roboto"/>
              </w:rPr>
            </w:pPr>
            <w:r w:rsidRPr="007C6C48">
              <w:rPr>
                <w:rFonts w:ascii="Roboto" w:hAnsi="Roboto"/>
              </w:rPr>
              <w:t xml:space="preserve">300–50000 </w:t>
            </w:r>
          </w:p>
        </w:tc>
        <w:tc>
          <w:tcPr>
            <w:tcW w:w="1620" w:type="dxa"/>
          </w:tcPr>
          <w:p w14:paraId="71916EF2" w14:textId="77777777" w:rsidR="002D33A2" w:rsidRPr="007C6C48" w:rsidRDefault="002D33A2" w:rsidP="002D33A2">
            <w:pPr>
              <w:pStyle w:val="NoSpacing"/>
              <w:spacing w:after="0"/>
              <w:rPr>
                <w:rFonts w:ascii="Roboto" w:hAnsi="Roboto"/>
              </w:rPr>
            </w:pPr>
            <w:r w:rsidRPr="007C6C48">
              <w:rPr>
                <w:rFonts w:ascii="Roboto" w:hAnsi="Roboto"/>
              </w:rPr>
              <w:t>Basalt to rhyolite</w:t>
            </w:r>
          </w:p>
        </w:tc>
        <w:tc>
          <w:tcPr>
            <w:tcW w:w="1894" w:type="dxa"/>
          </w:tcPr>
          <w:p w14:paraId="71EF14CC" w14:textId="1A8113D9" w:rsidR="002D33A2" w:rsidRPr="007C6C48" w:rsidRDefault="002D33A2" w:rsidP="002D33A2">
            <w:pPr>
              <w:pStyle w:val="NoSpacing"/>
              <w:spacing w:after="0"/>
              <w:rPr>
                <w:rFonts w:ascii="Roboto" w:hAnsi="Roboto"/>
              </w:rPr>
            </w:pPr>
            <w:r w:rsidRPr="007C6C48">
              <w:rPr>
                <w:rFonts w:ascii="Roboto" w:hAnsi="Roboto"/>
              </w:rPr>
              <w:t>-</w:t>
            </w:r>
          </w:p>
        </w:tc>
        <w:tc>
          <w:tcPr>
            <w:tcW w:w="2579" w:type="dxa"/>
          </w:tcPr>
          <w:p w14:paraId="735A3219" w14:textId="282A1833" w:rsidR="002D33A2" w:rsidRPr="007C6C48" w:rsidRDefault="002D33A2" w:rsidP="002D33A2">
            <w:pPr>
              <w:pStyle w:val="NoSpacing"/>
              <w:spacing w:after="0"/>
              <w:rPr>
                <w:rFonts w:ascii="Roboto" w:hAnsi="Roboto"/>
              </w:rPr>
            </w:pPr>
            <w:r w:rsidRPr="007C6C48">
              <w:rPr>
                <w:rFonts w:ascii="Roboto" w:hAnsi="Roboto"/>
              </w:rPr>
              <w:t xml:space="preserve">Eq. (4) in </w:t>
            </w:r>
            <w:r w:rsidRPr="007C6C48">
              <w:rPr>
                <w:rFonts w:ascii="Roboto" w:hAnsi="Roboto"/>
              </w:rPr>
              <w:fldChar w:fldCharType="begin" w:fldLock="1"/>
            </w:r>
            <w:r w:rsidRPr="007C6C48">
              <w:rPr>
                <w:rFonts w:ascii="Roboto" w:hAnsi="Roboto"/>
              </w:rPr>
              <w:instrText>ADDIN CSL_CITATION {"citationItems":[{"id":"ITEM-1","itemData":{"DOI":"10.1016/J.GCA.2023.04.007","ISSN":"0016-7037","abstract":"The capacity of slab-derived melt in mobilizing sulfur from the slab to the mantle wedge is essential for understanding global S cycling in subduction zones of the present or ancient Earth. The promotive role of the CaO constituent in the silicate melts, provided chiefly by subducting sediments, in anhydrite dissolution in silicate melts has been noted before. Nevertheless, the dependence of SCAS, sulfur concentration in the melt at anhydrite saturation, on melt CaO concentration and the underlying dissolution mechanism have yet to be well constrained. Using a piston-cylinder apparatus, we carried out five series of phase equilibrium experiments between anhydrite and felsic melts to obtain constraints on the effect of melt CaO concentration, water concentration, temperature (T), and Ca/(Ca+Mg) ratios on SCAS at 1–3 GPa and 1050–1350 °C. Electron probe microanalyses of quenched products confirmed that the dissolved sulfur was predominantly present as SO42−. The experimental results show that SCAS increased significantly with increasing melt CaO and Ca/(Ca+Mg) ratios at a fixed degree of silicate melt polymerization (NBO/T = 0.43 ± 0.01). The SCAS also increased with increasing T and dissolved water concentration, and the effect of water was non-linear. Previous SCAS models could not capture well enough our new experimental data, therefore a new SCAS parameterization was developed using previous and our new experimental data. With our new results and model, we find that slab melts with high CaO concentration could efficiently transport S from the slab to the mantle wedge in the Archean. Slab melts in modern hot subduction zones can carry more than 1800 ppm sulfur, raising S concentration in the mantle wedge to the lower end of the observed level by metasomatism. In modern intermediate or colder subduction zones, however, slab melt is not an effective agent of sulfur transfer even at CaO concentration &gt;10 wt%.","author":[{"dropping-particle":"","family":"Liu","given":"Kang","non-dropping-particle":"","parse-names":false,"suffix":""},{"dropping-particle":"","family":"Zhang","given":"Li","non-dropping-particle":"","parse-names":false,"suffix":""},{"dropping-particle":"","family":"Ni","given":"Huaiwei","non-dropping-particle":"","parse-names":false,"suffix":""}],"container-title":"Geochimica et Cosmochimica Acta","id":"ITEM-1","issued":{"date-parts":[["2023","5","15"]]},"page":"135-145","publisher":"Pergamon","title":"Anhydrite solubility enhanced by CaO in silicate melts: Implications for sulfur cycling in subduction zones","type":"article-journal","volume":"349"},"uris":["http://www.mendeley.com/documents/?uuid=209646cd-099e-3a8b-a8a9-72bce8daa7bc"]}],"mendeley":{"formattedCitation":"(Liu et al., 2023)","manualFormatting":"Liu et al. (2023)","plainTextFormattedCitation":"(Liu et al., 2023)","previouslyFormattedCitation":"(Liu et al., 2023)"},"properties":{"noteIndex":0},"schema":"https://github.com/citation-style-language/schema/raw/master/csl-citation.json"}</w:instrText>
            </w:r>
            <w:r w:rsidRPr="007C6C48">
              <w:rPr>
                <w:rFonts w:ascii="Roboto" w:hAnsi="Roboto"/>
              </w:rPr>
              <w:fldChar w:fldCharType="separate"/>
            </w:r>
            <w:r w:rsidRPr="007C6C48">
              <w:rPr>
                <w:rFonts w:ascii="Roboto" w:hAnsi="Roboto"/>
                <w:noProof/>
              </w:rPr>
              <w:t>Liu et al. (2023)</w:t>
            </w:r>
            <w:r w:rsidRPr="007C6C48">
              <w:rPr>
                <w:rFonts w:ascii="Roboto" w:hAnsi="Roboto"/>
              </w:rPr>
              <w:fldChar w:fldCharType="end"/>
            </w:r>
          </w:p>
        </w:tc>
      </w:tr>
      <w:tr w:rsidR="002D33A2" w:rsidRPr="007C6C48" w14:paraId="022F285D" w14:textId="77777777" w:rsidTr="00025882">
        <w:tc>
          <w:tcPr>
            <w:tcW w:w="9016" w:type="dxa"/>
            <w:gridSpan w:val="6"/>
            <w:tcBorders>
              <w:top w:val="single" w:sz="8" w:space="0" w:color="auto"/>
            </w:tcBorders>
            <w:shd w:val="clear" w:color="auto" w:fill="E7E6E6" w:themeFill="background2"/>
          </w:tcPr>
          <w:p w14:paraId="5F881233" w14:textId="7BFDBFC1" w:rsidR="002D33A2" w:rsidRPr="007C6C48" w:rsidRDefault="002D33A2" w:rsidP="002D33A2">
            <w:pPr>
              <w:pStyle w:val="NoSpacing"/>
              <w:spacing w:after="0"/>
              <w:rPr>
                <w:rFonts w:ascii="Roboto" w:hAnsi="Roboto"/>
              </w:rPr>
            </w:pPr>
            <w:r w:rsidRPr="007C6C48">
              <w:rPr>
                <w:rFonts w:ascii="Roboto" w:hAnsi="Roboto"/>
              </w:rPr>
              <w:t>Graphite saturation</w:t>
            </w:r>
          </w:p>
        </w:tc>
      </w:tr>
      <w:tr w:rsidR="002D33A2" w:rsidRPr="007C6C48" w14:paraId="1A30C993" w14:textId="77777777" w:rsidTr="008C68F9">
        <w:tc>
          <w:tcPr>
            <w:tcW w:w="1136" w:type="dxa"/>
            <w:tcBorders>
              <w:top w:val="single" w:sz="8" w:space="0" w:color="auto"/>
              <w:bottom w:val="single" w:sz="8" w:space="0" w:color="auto"/>
            </w:tcBorders>
          </w:tcPr>
          <w:p w14:paraId="662C3899" w14:textId="77777777" w:rsidR="002D33A2" w:rsidRPr="007C6C48" w:rsidRDefault="002D33A2" w:rsidP="002D33A2">
            <w:pPr>
              <w:pStyle w:val="NoSpacing"/>
              <w:spacing w:after="0"/>
              <w:rPr>
                <w:rFonts w:ascii="Roboto" w:hAnsi="Roboto"/>
              </w:rPr>
            </w:pPr>
            <w:r w:rsidRPr="007C6C48">
              <w:rPr>
                <w:rFonts w:ascii="Roboto" w:hAnsi="Roboto"/>
                <w:i/>
                <w:iCs/>
              </w:rPr>
              <w:t>P</w:t>
            </w:r>
            <w:r w:rsidRPr="007C6C48">
              <w:rPr>
                <w:rFonts w:ascii="Roboto" w:hAnsi="Roboto"/>
              </w:rPr>
              <w:t xml:space="preserve">, </w:t>
            </w:r>
            <w:r w:rsidRPr="007C6C48">
              <w:rPr>
                <w:rFonts w:ascii="Roboto" w:hAnsi="Roboto"/>
                <w:i/>
                <w:iCs/>
              </w:rPr>
              <w:t>T</w:t>
            </w:r>
          </w:p>
        </w:tc>
        <w:tc>
          <w:tcPr>
            <w:tcW w:w="827" w:type="dxa"/>
            <w:tcBorders>
              <w:top w:val="single" w:sz="8" w:space="0" w:color="auto"/>
              <w:bottom w:val="single" w:sz="8" w:space="0" w:color="auto"/>
            </w:tcBorders>
          </w:tcPr>
          <w:p w14:paraId="498423FE" w14:textId="77777777" w:rsidR="002D33A2" w:rsidRPr="007C6C48" w:rsidRDefault="002D33A2" w:rsidP="002D33A2">
            <w:pPr>
              <w:pStyle w:val="NoSpacing"/>
              <w:spacing w:after="0"/>
              <w:jc w:val="center"/>
              <w:rPr>
                <w:rFonts w:ascii="Roboto" w:hAnsi="Roboto"/>
              </w:rPr>
            </w:pPr>
            <w:r w:rsidRPr="007C6C48">
              <w:rPr>
                <w:rFonts w:ascii="Roboto" w:hAnsi="Roboto"/>
              </w:rPr>
              <w:t>–</w:t>
            </w:r>
          </w:p>
        </w:tc>
        <w:tc>
          <w:tcPr>
            <w:tcW w:w="960" w:type="dxa"/>
            <w:tcBorders>
              <w:top w:val="single" w:sz="8" w:space="0" w:color="auto"/>
              <w:bottom w:val="single" w:sz="8" w:space="0" w:color="auto"/>
            </w:tcBorders>
          </w:tcPr>
          <w:p w14:paraId="6D65B305" w14:textId="77777777" w:rsidR="002D33A2" w:rsidRPr="007C6C48" w:rsidRDefault="002D33A2" w:rsidP="002D33A2">
            <w:pPr>
              <w:pStyle w:val="NoSpacing"/>
              <w:spacing w:after="0"/>
              <w:jc w:val="center"/>
              <w:rPr>
                <w:rFonts w:ascii="Roboto" w:hAnsi="Roboto"/>
              </w:rPr>
            </w:pPr>
            <w:r w:rsidRPr="007C6C48">
              <w:rPr>
                <w:rFonts w:ascii="Roboto" w:hAnsi="Roboto"/>
              </w:rPr>
              <w:t>–</w:t>
            </w:r>
          </w:p>
        </w:tc>
        <w:tc>
          <w:tcPr>
            <w:tcW w:w="1620" w:type="dxa"/>
            <w:tcBorders>
              <w:top w:val="single" w:sz="8" w:space="0" w:color="auto"/>
              <w:bottom w:val="single" w:sz="8" w:space="0" w:color="auto"/>
            </w:tcBorders>
          </w:tcPr>
          <w:p w14:paraId="7191A84C" w14:textId="77777777" w:rsidR="002D33A2" w:rsidRPr="007C6C48" w:rsidRDefault="002D33A2" w:rsidP="002D33A2">
            <w:pPr>
              <w:pStyle w:val="NoSpacing"/>
              <w:spacing w:after="0"/>
              <w:rPr>
                <w:rFonts w:ascii="Roboto" w:hAnsi="Roboto"/>
              </w:rPr>
            </w:pPr>
            <w:r w:rsidRPr="007C6C48">
              <w:rPr>
                <w:rFonts w:ascii="Roboto" w:hAnsi="Roboto"/>
              </w:rPr>
              <w:t>n/a</w:t>
            </w:r>
          </w:p>
        </w:tc>
        <w:tc>
          <w:tcPr>
            <w:tcW w:w="1894" w:type="dxa"/>
            <w:tcBorders>
              <w:top w:val="single" w:sz="8" w:space="0" w:color="auto"/>
              <w:bottom w:val="single" w:sz="8" w:space="0" w:color="auto"/>
            </w:tcBorders>
          </w:tcPr>
          <w:p w14:paraId="715651C7" w14:textId="02671BE7" w:rsidR="002D33A2" w:rsidRPr="007C6C48" w:rsidRDefault="002D33A2" w:rsidP="002D33A2">
            <w:pPr>
              <w:pStyle w:val="NoSpacing"/>
              <w:spacing w:after="0"/>
              <w:rPr>
                <w:rFonts w:ascii="Roboto" w:hAnsi="Roboto"/>
              </w:rPr>
            </w:pPr>
            <w:r w:rsidRPr="007C6C48">
              <w:rPr>
                <w:rFonts w:ascii="Roboto" w:hAnsi="Roboto"/>
              </w:rPr>
              <w:t>Unavailable</w:t>
            </w:r>
          </w:p>
        </w:tc>
        <w:tc>
          <w:tcPr>
            <w:tcW w:w="2579" w:type="dxa"/>
            <w:tcBorders>
              <w:top w:val="single" w:sz="8" w:space="0" w:color="auto"/>
              <w:bottom w:val="single" w:sz="8" w:space="0" w:color="auto"/>
            </w:tcBorders>
          </w:tcPr>
          <w:p w14:paraId="7BF25195" w14:textId="64462069" w:rsidR="002D33A2" w:rsidRPr="007C6C48" w:rsidRDefault="002D33A2" w:rsidP="002D33A2">
            <w:pPr>
              <w:pStyle w:val="NoSpacing"/>
              <w:spacing w:after="0"/>
              <w:rPr>
                <w:rFonts w:ascii="Roboto" w:hAnsi="Roboto"/>
              </w:rPr>
            </w:pPr>
            <w:r w:rsidRPr="007C6C48">
              <w:rPr>
                <w:rFonts w:ascii="Roboto" w:hAnsi="Roboto"/>
              </w:rPr>
              <w:t>Eq. (3) K</w:t>
            </w:r>
            <w:r w:rsidRPr="007C6C48">
              <w:rPr>
                <w:rFonts w:ascii="Roboto" w:hAnsi="Roboto"/>
                <w:vertAlign w:val="subscript"/>
              </w:rPr>
              <w:t>I</w:t>
            </w:r>
            <w:r w:rsidRPr="007C6C48">
              <w:rPr>
                <w:rFonts w:ascii="Roboto" w:hAnsi="Roboto"/>
              </w:rPr>
              <w:t xml:space="preserve"> in </w:t>
            </w:r>
            <w:r w:rsidRPr="007C6C48">
              <w:rPr>
                <w:rFonts w:ascii="Roboto" w:hAnsi="Roboto"/>
              </w:rPr>
              <w:fldChar w:fldCharType="begin" w:fldLock="1"/>
            </w:r>
            <w:r w:rsidRPr="007C6C48">
              <w:rPr>
                <w:rFonts w:ascii="Roboto" w:hAnsi="Roboto"/>
              </w:rPr>
              <w:instrText>ADDIN CSL_CITATION {"citationItems":[{"id":"ITEM-1","itemData":{"author":[{"dropping-particle":"","family":"Holloway","given":"John R.","non-dropping-particle":"","parse-names":false,"suffix":""},{"dropping-particle":"","family":"Pan","given":"Vivian","non-dropping-particle":"","parse-names":false,"suffix":""},{"dropping-particle":"","family":"Gudmundsson","given":"G.B.","non-dropping-particle":"","parse-names":false,"suffix":""}],"container-title":"European Journal of Mineralogy","id":"ITEM-1","issued":{"date-parts":[["1992"]]},"page":"105-114","title":"High-pressure fluid-absent melting experiments in the presence of graphite: oxygen fugacity, ferric/ferrous ratio and dissolved CO2","type":"article-journal","volume":"4"},"uris":["http://www.mendeley.com/documents/?uuid=dab51ad3-ea41-4633-b5e8-346ab0bef32b"]}],"mendeley":{"formattedCitation":"(Holloway et al., 1992)","manualFormatting":"Holloway et al. (1992)","plainTextFormattedCitation":"(Holloway et al., 1992)","previouslyFormattedCitation":"(Holloway et al.,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Holloway et al. (1992)</w:t>
            </w:r>
            <w:r w:rsidRPr="007C6C48">
              <w:rPr>
                <w:rFonts w:ascii="Roboto" w:hAnsi="Roboto"/>
              </w:rPr>
              <w:fldChar w:fldCharType="end"/>
            </w:r>
            <w:r w:rsidRPr="007C6C48">
              <w:rPr>
                <w:rFonts w:ascii="Roboto" w:hAnsi="Roboto"/>
              </w:rPr>
              <w:t xml:space="preserve"> </w:t>
            </w:r>
          </w:p>
        </w:tc>
      </w:tr>
    </w:tbl>
    <w:p w14:paraId="5CB1DD66" w14:textId="77777777" w:rsidR="0016716F" w:rsidRPr="007C6C48" w:rsidRDefault="0016716F" w:rsidP="0016716F">
      <w:pPr>
        <w:pStyle w:val="NoSpacing"/>
        <w:spacing w:after="0"/>
        <w:rPr>
          <w:rFonts w:ascii="Roboto" w:hAnsi="Roboto"/>
          <w:sz w:val="20"/>
          <w:szCs w:val="20"/>
        </w:rPr>
      </w:pPr>
      <w:r w:rsidRPr="007C6C48">
        <w:rPr>
          <w:rFonts w:ascii="Roboto" w:hAnsi="Roboto"/>
          <w:i/>
          <w:iCs/>
          <w:sz w:val="20"/>
          <w:szCs w:val="20"/>
        </w:rPr>
        <w:t>Note:</w:t>
      </w:r>
      <w:r w:rsidRPr="007C6C48">
        <w:rPr>
          <w:rFonts w:ascii="Roboto" w:hAnsi="Roboto"/>
          <w:sz w:val="20"/>
          <w:szCs w:val="20"/>
        </w:rPr>
        <w:t xml:space="preserve"> *If sulfide composition is required, it is assumed to be pure FeS unless specificed by the user.</w:t>
      </w:r>
    </w:p>
    <w:p w14:paraId="2E877975" w14:textId="77777777" w:rsidR="0016716F" w:rsidRPr="007C6C48" w:rsidRDefault="0016716F" w:rsidP="0016716F">
      <w:pPr>
        <w:rPr>
          <w:rFonts w:ascii="Roboto" w:hAnsi="Roboto"/>
          <w:highlight w:val="yellow"/>
        </w:rPr>
      </w:pPr>
    </w:p>
    <w:p w14:paraId="72081A84" w14:textId="59B2AAF4" w:rsidR="00E65C2F" w:rsidRPr="007C6C48" w:rsidRDefault="00E65C2F" w:rsidP="008C68F9">
      <w:pPr>
        <w:pStyle w:val="Caption"/>
        <w:keepNext/>
        <w:spacing w:after="0"/>
        <w:rPr>
          <w:rFonts w:ascii="Roboto" w:hAnsi="Roboto"/>
          <w:color w:val="000000" w:themeColor="text1"/>
        </w:rPr>
      </w:pPr>
      <w:r w:rsidRPr="007C6C48">
        <w:rPr>
          <w:rFonts w:ascii="Roboto" w:hAnsi="Roboto"/>
          <w:color w:val="000000" w:themeColor="text1"/>
          <w:sz w:val="24"/>
          <w:szCs w:val="24"/>
        </w:rPr>
        <w:t xml:space="preserve">Table </w:t>
      </w:r>
      <w:r w:rsidR="006A647B" w:rsidRPr="007C6C48">
        <w:rPr>
          <w:rFonts w:ascii="Roboto" w:hAnsi="Roboto"/>
          <w:color w:val="000000" w:themeColor="text1"/>
          <w:sz w:val="24"/>
          <w:szCs w:val="24"/>
        </w:rPr>
        <w:t>S</w:t>
      </w:r>
      <w:r w:rsidRPr="007C6C48">
        <w:rPr>
          <w:rFonts w:ascii="Roboto" w:hAnsi="Roboto"/>
          <w:color w:val="000000" w:themeColor="text1"/>
          <w:sz w:val="24"/>
          <w:szCs w:val="24"/>
        </w:rPr>
        <w:fldChar w:fldCharType="begin"/>
      </w:r>
      <w:r w:rsidRPr="007C6C48">
        <w:rPr>
          <w:rFonts w:ascii="Roboto" w:hAnsi="Roboto"/>
          <w:color w:val="000000" w:themeColor="text1"/>
          <w:sz w:val="24"/>
          <w:szCs w:val="24"/>
        </w:rPr>
        <w:instrText xml:space="preserve"> SEQ Table \* ARABIC </w:instrText>
      </w:r>
      <w:r w:rsidRPr="007C6C48">
        <w:rPr>
          <w:rFonts w:ascii="Roboto" w:hAnsi="Roboto"/>
          <w:color w:val="000000" w:themeColor="text1"/>
          <w:sz w:val="24"/>
          <w:szCs w:val="24"/>
        </w:rPr>
        <w:fldChar w:fldCharType="separate"/>
      </w:r>
      <w:r w:rsidR="006A647B" w:rsidRPr="007C6C48">
        <w:rPr>
          <w:rFonts w:ascii="Roboto" w:hAnsi="Roboto"/>
          <w:noProof/>
          <w:color w:val="000000" w:themeColor="text1"/>
          <w:sz w:val="24"/>
          <w:szCs w:val="24"/>
        </w:rPr>
        <w:t>11</w:t>
      </w:r>
      <w:r w:rsidRPr="007C6C48">
        <w:rPr>
          <w:rFonts w:ascii="Roboto" w:hAnsi="Roboto"/>
          <w:color w:val="000000" w:themeColor="text1"/>
          <w:sz w:val="24"/>
          <w:szCs w:val="24"/>
        </w:rPr>
        <w:fldChar w:fldCharType="end"/>
      </w:r>
      <w:r w:rsidR="006A647B" w:rsidRPr="007C6C48">
        <w:rPr>
          <w:rFonts w:ascii="Roboto" w:hAnsi="Roboto"/>
          <w:color w:val="000000" w:themeColor="text1"/>
          <w:sz w:val="24"/>
          <w:szCs w:val="24"/>
        </w:rPr>
        <w:t>.</w:t>
      </w:r>
      <w:r w:rsidRPr="007C6C48">
        <w:rPr>
          <w:rFonts w:ascii="Roboto" w:hAnsi="Roboto"/>
          <w:color w:val="000000" w:themeColor="text1"/>
          <w:sz w:val="24"/>
          <w:szCs w:val="24"/>
        </w:rPr>
        <w:t xml:space="preserve"> Oxygen fugacity buffers.</w:t>
      </w:r>
    </w:p>
    <w:tbl>
      <w:tblPr>
        <w:tblStyle w:val="TableGrid"/>
        <w:tblW w:w="0" w:type="auto"/>
        <w:tblLook w:val="04A0" w:firstRow="1" w:lastRow="0" w:firstColumn="1" w:lastColumn="0" w:noHBand="0" w:noVBand="1"/>
      </w:tblPr>
      <w:tblGrid>
        <w:gridCol w:w="873"/>
        <w:gridCol w:w="6495"/>
        <w:gridCol w:w="1648"/>
      </w:tblGrid>
      <w:tr w:rsidR="00E65C2F" w:rsidRPr="007C6C48" w14:paraId="79A009B5" w14:textId="77777777" w:rsidTr="008C68F9">
        <w:tc>
          <w:tcPr>
            <w:tcW w:w="846" w:type="dxa"/>
          </w:tcPr>
          <w:p w14:paraId="5F9F0F4C" w14:textId="314FE88B" w:rsidR="00E65C2F" w:rsidRPr="007C6C48" w:rsidRDefault="00E65C2F" w:rsidP="0016716F">
            <w:pPr>
              <w:ind w:firstLine="0"/>
              <w:rPr>
                <w:rFonts w:ascii="Roboto" w:hAnsi="Roboto"/>
              </w:rPr>
            </w:pPr>
            <w:r w:rsidRPr="007C6C48">
              <w:rPr>
                <w:rFonts w:ascii="Roboto" w:hAnsi="Roboto"/>
              </w:rPr>
              <w:t>Buffer</w:t>
            </w:r>
          </w:p>
        </w:tc>
        <w:tc>
          <w:tcPr>
            <w:tcW w:w="6520" w:type="dxa"/>
          </w:tcPr>
          <w:p w14:paraId="741ACC2B" w14:textId="0F3AAAAF" w:rsidR="00E65C2F" w:rsidRPr="007C6C48" w:rsidRDefault="00E65C2F" w:rsidP="0016716F">
            <w:pPr>
              <w:ind w:firstLine="0"/>
              <w:rPr>
                <w:rFonts w:ascii="Roboto" w:hAnsi="Roboto"/>
              </w:rPr>
            </w:pPr>
            <w:r w:rsidRPr="007C6C48">
              <w:rPr>
                <w:rFonts w:ascii="Roboto" w:hAnsi="Roboto"/>
              </w:rPr>
              <w:t>Benchmark</w:t>
            </w:r>
          </w:p>
        </w:tc>
        <w:tc>
          <w:tcPr>
            <w:tcW w:w="1650" w:type="dxa"/>
          </w:tcPr>
          <w:p w14:paraId="43178D99" w14:textId="03F22FF2" w:rsidR="00E65C2F" w:rsidRPr="007C6C48" w:rsidRDefault="00E65C2F" w:rsidP="0016716F">
            <w:pPr>
              <w:ind w:firstLine="0"/>
              <w:rPr>
                <w:rFonts w:ascii="Roboto" w:hAnsi="Roboto"/>
              </w:rPr>
            </w:pPr>
            <w:r w:rsidRPr="007C6C48">
              <w:rPr>
                <w:rFonts w:ascii="Roboto" w:hAnsi="Roboto"/>
              </w:rPr>
              <w:t>Reference</w:t>
            </w:r>
          </w:p>
        </w:tc>
      </w:tr>
      <w:tr w:rsidR="00E65C2F" w:rsidRPr="007C6C48" w14:paraId="07321A9A" w14:textId="77777777" w:rsidTr="008C68F9">
        <w:tc>
          <w:tcPr>
            <w:tcW w:w="846" w:type="dxa"/>
          </w:tcPr>
          <w:p w14:paraId="2D977436" w14:textId="4142FFF8" w:rsidR="00E65C2F" w:rsidRPr="007C6C48" w:rsidRDefault="00E65C2F" w:rsidP="0016716F">
            <w:pPr>
              <w:ind w:firstLine="0"/>
              <w:rPr>
                <w:rFonts w:ascii="Roboto" w:hAnsi="Roboto"/>
              </w:rPr>
            </w:pPr>
            <w:r w:rsidRPr="007C6C48">
              <w:rPr>
                <w:rFonts w:ascii="Roboto" w:hAnsi="Roboto"/>
              </w:rPr>
              <w:t>FMQ</w:t>
            </w:r>
          </w:p>
        </w:tc>
        <w:tc>
          <w:tcPr>
            <w:tcW w:w="6520" w:type="dxa"/>
          </w:tcPr>
          <w:p w14:paraId="2651FCE2" w14:textId="265F244D" w:rsidR="00E65C2F" w:rsidRPr="007C6C48" w:rsidRDefault="00E65C2F" w:rsidP="0016716F">
            <w:pPr>
              <w:ind w:firstLine="0"/>
              <w:rPr>
                <w:rFonts w:ascii="Roboto" w:hAnsi="Roboto"/>
                <w:highlight w:val="yellow"/>
              </w:rPr>
            </w:pPr>
            <w:r w:rsidRPr="007C6C48">
              <w:rPr>
                <w:rFonts w:ascii="Roboto" w:hAnsi="Roboto"/>
              </w:rPr>
              <w:t xml:space="preserve">Thermobar </w:t>
            </w:r>
            <w:r w:rsidRPr="007C6C48">
              <w:rPr>
                <w:rFonts w:ascii="Roboto" w:hAnsi="Roboto"/>
                <w:color w:val="000000" w:themeColor="text1"/>
              </w:rPr>
              <w:t>(Wieser et al., 2022)</w:t>
            </w:r>
          </w:p>
        </w:tc>
        <w:tc>
          <w:tcPr>
            <w:tcW w:w="1650" w:type="dxa"/>
          </w:tcPr>
          <w:p w14:paraId="325F2599" w14:textId="35A66F6A" w:rsidR="00E65C2F" w:rsidRPr="007C6C48" w:rsidRDefault="00E65C2F" w:rsidP="0016716F">
            <w:pPr>
              <w:ind w:firstLine="0"/>
              <w:rPr>
                <w:rFonts w:ascii="Roboto" w:hAnsi="Roboto"/>
                <w:color w:val="000000" w:themeColor="text1"/>
              </w:rPr>
            </w:pPr>
            <w:r w:rsidRPr="007C6C48">
              <w:rPr>
                <w:rFonts w:ascii="Roboto" w:hAnsi="Roboto"/>
                <w:color w:val="000000" w:themeColor="text1"/>
              </w:rPr>
              <w:t>Frost (1991)</w:t>
            </w:r>
          </w:p>
        </w:tc>
      </w:tr>
      <w:tr w:rsidR="00E65C2F" w:rsidRPr="007C6C48" w14:paraId="334AB910" w14:textId="77777777" w:rsidTr="008C68F9">
        <w:tc>
          <w:tcPr>
            <w:tcW w:w="846" w:type="dxa"/>
          </w:tcPr>
          <w:p w14:paraId="6F9542C8" w14:textId="1B80B722" w:rsidR="00E65C2F" w:rsidRPr="007C6C48" w:rsidRDefault="00E65C2F" w:rsidP="0016716F">
            <w:pPr>
              <w:ind w:firstLine="0"/>
              <w:rPr>
                <w:rFonts w:ascii="Roboto" w:hAnsi="Roboto"/>
              </w:rPr>
            </w:pPr>
            <w:r w:rsidRPr="007C6C48">
              <w:rPr>
                <w:rFonts w:ascii="Roboto" w:hAnsi="Roboto"/>
              </w:rPr>
              <w:t>FMQ</w:t>
            </w:r>
          </w:p>
        </w:tc>
        <w:tc>
          <w:tcPr>
            <w:tcW w:w="6520" w:type="dxa"/>
          </w:tcPr>
          <w:p w14:paraId="4C2FF33C" w14:textId="0D98C6C0" w:rsidR="00E65C2F" w:rsidRPr="007C6C48" w:rsidRDefault="00E65C2F" w:rsidP="0016716F">
            <w:pPr>
              <w:ind w:firstLine="0"/>
              <w:rPr>
                <w:rFonts w:ascii="Roboto" w:hAnsi="Roboto"/>
              </w:rPr>
            </w:pPr>
            <w:r w:rsidRPr="007C6C48">
              <w:rPr>
                <w:rFonts w:ascii="Roboto" w:hAnsi="Roboto"/>
              </w:rPr>
              <w:t>Supplementary spreadsheet from</w:t>
            </w:r>
            <w:r w:rsidRPr="007C6C48">
              <w:rPr>
                <w:rFonts w:ascii="Roboto" w:hAnsi="Roboto"/>
                <w:color w:val="000000" w:themeColor="text1"/>
              </w:rPr>
              <w:t xml:space="preserve"> O’Neill &amp; Mavrogenes (2022)</w:t>
            </w:r>
          </w:p>
        </w:tc>
        <w:tc>
          <w:tcPr>
            <w:tcW w:w="1650" w:type="dxa"/>
          </w:tcPr>
          <w:p w14:paraId="669312F2" w14:textId="7544F8B5" w:rsidR="00E65C2F" w:rsidRPr="007C6C48" w:rsidRDefault="00E65C2F" w:rsidP="0016716F">
            <w:pPr>
              <w:ind w:firstLine="0"/>
              <w:rPr>
                <w:rFonts w:ascii="Roboto" w:hAnsi="Roboto"/>
                <w:color w:val="000000" w:themeColor="text1"/>
              </w:rPr>
            </w:pPr>
            <w:r w:rsidRPr="007C6C48">
              <w:rPr>
                <w:rFonts w:ascii="Roboto" w:hAnsi="Roboto"/>
                <w:color w:val="000000" w:themeColor="text1"/>
              </w:rPr>
              <w:t>O’Neill (1987)</w:t>
            </w:r>
          </w:p>
        </w:tc>
      </w:tr>
      <w:tr w:rsidR="00E65C2F" w:rsidRPr="007C6C48" w14:paraId="5F5D4930" w14:textId="77777777" w:rsidTr="008C68F9">
        <w:tc>
          <w:tcPr>
            <w:tcW w:w="846" w:type="dxa"/>
          </w:tcPr>
          <w:p w14:paraId="7E145D50" w14:textId="0F648CFB" w:rsidR="00E65C2F" w:rsidRPr="007C6C48" w:rsidRDefault="00E65C2F" w:rsidP="0016716F">
            <w:pPr>
              <w:ind w:firstLine="0"/>
              <w:rPr>
                <w:rFonts w:ascii="Roboto" w:hAnsi="Roboto"/>
              </w:rPr>
            </w:pPr>
            <w:r w:rsidRPr="007C6C48">
              <w:rPr>
                <w:rFonts w:ascii="Roboto" w:hAnsi="Roboto"/>
              </w:rPr>
              <w:t>NNO</w:t>
            </w:r>
          </w:p>
        </w:tc>
        <w:tc>
          <w:tcPr>
            <w:tcW w:w="6520" w:type="dxa"/>
          </w:tcPr>
          <w:p w14:paraId="6E4CC164" w14:textId="53BF44C3" w:rsidR="00E65C2F" w:rsidRPr="007C6C48" w:rsidRDefault="00E65C2F" w:rsidP="0016716F">
            <w:pPr>
              <w:ind w:firstLine="0"/>
              <w:rPr>
                <w:rFonts w:ascii="Roboto" w:hAnsi="Roboto"/>
              </w:rPr>
            </w:pPr>
            <w:r w:rsidRPr="007C6C48">
              <w:rPr>
                <w:rFonts w:ascii="Roboto" w:hAnsi="Roboto"/>
              </w:rPr>
              <w:t xml:space="preserve">Thermobar </w:t>
            </w:r>
            <w:r w:rsidRPr="007C6C48">
              <w:rPr>
                <w:rFonts w:ascii="Roboto" w:hAnsi="Roboto"/>
                <w:color w:val="000000" w:themeColor="text1"/>
              </w:rPr>
              <w:t>(Wieser et al., 2022)</w:t>
            </w:r>
          </w:p>
        </w:tc>
        <w:tc>
          <w:tcPr>
            <w:tcW w:w="1650" w:type="dxa"/>
          </w:tcPr>
          <w:p w14:paraId="11A418EF" w14:textId="1C14755E" w:rsidR="00E65C2F" w:rsidRPr="007C6C48" w:rsidRDefault="00E65C2F" w:rsidP="0016716F">
            <w:pPr>
              <w:ind w:firstLine="0"/>
              <w:rPr>
                <w:rFonts w:ascii="Roboto" w:hAnsi="Roboto"/>
                <w:color w:val="000000" w:themeColor="text1"/>
              </w:rPr>
            </w:pPr>
            <w:r w:rsidRPr="007C6C48">
              <w:rPr>
                <w:rFonts w:ascii="Roboto" w:hAnsi="Roboto"/>
                <w:color w:val="000000" w:themeColor="text1"/>
              </w:rPr>
              <w:t>Frost (1991)</w:t>
            </w:r>
          </w:p>
        </w:tc>
      </w:tr>
    </w:tbl>
    <w:p w14:paraId="4FA3BB14" w14:textId="77777777" w:rsidR="00E65C2F" w:rsidRPr="007C6C48" w:rsidRDefault="00E65C2F" w:rsidP="0016716F">
      <w:pPr>
        <w:rPr>
          <w:rFonts w:ascii="Roboto" w:hAnsi="Roboto"/>
          <w:highlight w:val="yellow"/>
        </w:rPr>
      </w:pPr>
    </w:p>
    <w:p w14:paraId="15BA4BF1" w14:textId="0CC008BB" w:rsidR="00BA0C41" w:rsidRPr="007C6C48" w:rsidRDefault="00BA0C41" w:rsidP="0016716F">
      <w:pPr>
        <w:pStyle w:val="Heading1"/>
        <w:rPr>
          <w:rFonts w:ascii="Roboto" w:hAnsi="Roboto"/>
        </w:rPr>
      </w:pPr>
      <w:bookmarkStart w:id="14" w:name="_Ref167565925"/>
      <w:r w:rsidRPr="007C6C48">
        <w:rPr>
          <w:rFonts w:ascii="Roboto" w:hAnsi="Roboto"/>
        </w:rPr>
        <w:t>Melt composition renormalisation</w:t>
      </w:r>
    </w:p>
    <w:p w14:paraId="18907A12" w14:textId="18695966" w:rsidR="00BA0C41" w:rsidRPr="007C6C48" w:rsidRDefault="00BA0C41" w:rsidP="00BA0C41">
      <w:pPr>
        <w:pStyle w:val="Caption"/>
        <w:keepNext/>
        <w:spacing w:after="0"/>
        <w:rPr>
          <w:rFonts w:ascii="Roboto" w:hAnsi="Roboto"/>
          <w:color w:val="000000" w:themeColor="text1"/>
          <w:sz w:val="24"/>
          <w:szCs w:val="24"/>
        </w:rPr>
      </w:pPr>
      <w:bookmarkStart w:id="15" w:name="_Ref189339433"/>
      <w:r w:rsidRPr="007C6C48">
        <w:rPr>
          <w:rFonts w:ascii="Roboto" w:hAnsi="Roboto"/>
          <w:color w:val="000000" w:themeColor="text1"/>
          <w:sz w:val="24"/>
          <w:szCs w:val="24"/>
        </w:rPr>
        <w:t>Table S</w:t>
      </w:r>
      <w:r w:rsidRPr="007C6C48">
        <w:rPr>
          <w:rFonts w:ascii="Roboto" w:hAnsi="Roboto"/>
          <w:color w:val="000000" w:themeColor="text1"/>
          <w:sz w:val="24"/>
          <w:szCs w:val="24"/>
        </w:rPr>
        <w:fldChar w:fldCharType="begin"/>
      </w:r>
      <w:r w:rsidRPr="007C6C48">
        <w:rPr>
          <w:rFonts w:ascii="Roboto" w:hAnsi="Roboto"/>
          <w:color w:val="000000" w:themeColor="text1"/>
          <w:sz w:val="24"/>
          <w:szCs w:val="24"/>
        </w:rPr>
        <w:instrText xml:space="preserve"> SEQ Table \* ARABIC </w:instrText>
      </w:r>
      <w:r w:rsidRPr="007C6C48">
        <w:rPr>
          <w:rFonts w:ascii="Roboto" w:hAnsi="Roboto"/>
          <w:color w:val="000000" w:themeColor="text1"/>
          <w:sz w:val="24"/>
          <w:szCs w:val="24"/>
        </w:rPr>
        <w:fldChar w:fldCharType="separate"/>
      </w:r>
      <w:r w:rsidR="006A647B" w:rsidRPr="007C6C48">
        <w:rPr>
          <w:rFonts w:ascii="Roboto" w:hAnsi="Roboto"/>
          <w:noProof/>
          <w:color w:val="000000" w:themeColor="text1"/>
          <w:sz w:val="24"/>
          <w:szCs w:val="24"/>
        </w:rPr>
        <w:t>12</w:t>
      </w:r>
      <w:r w:rsidRPr="007C6C48">
        <w:rPr>
          <w:rFonts w:ascii="Roboto" w:hAnsi="Roboto"/>
          <w:color w:val="000000" w:themeColor="text1"/>
          <w:sz w:val="24"/>
          <w:szCs w:val="24"/>
        </w:rPr>
        <w:fldChar w:fldCharType="end"/>
      </w:r>
      <w:bookmarkEnd w:id="15"/>
      <w:r w:rsidRPr="007C6C48">
        <w:rPr>
          <w:rFonts w:ascii="Roboto" w:hAnsi="Roboto"/>
          <w:color w:val="000000" w:themeColor="text1"/>
          <w:sz w:val="24"/>
          <w:szCs w:val="24"/>
        </w:rPr>
        <w:t>. Example of how the user inputted melt composition (Ala02-16A from Brounce et al., 2014) is recalculated for use in VolFe calculations.</w:t>
      </w:r>
    </w:p>
    <w:tbl>
      <w:tblPr>
        <w:tblStyle w:val="TableGrid"/>
        <w:tblW w:w="0" w:type="auto"/>
        <w:tblLook w:val="04A0" w:firstRow="1" w:lastRow="0" w:firstColumn="1" w:lastColumn="0" w:noHBand="0" w:noVBand="1"/>
      </w:tblPr>
      <w:tblGrid>
        <w:gridCol w:w="2287"/>
        <w:gridCol w:w="2013"/>
        <w:gridCol w:w="2296"/>
        <w:gridCol w:w="2420"/>
      </w:tblGrid>
      <w:tr w:rsidR="005C2D66" w:rsidRPr="007C6C48" w14:paraId="60A62FA9" w14:textId="77777777" w:rsidTr="008C68F9">
        <w:tc>
          <w:tcPr>
            <w:tcW w:w="2287" w:type="dxa"/>
          </w:tcPr>
          <w:p w14:paraId="79A7C25A" w14:textId="77777777" w:rsidR="005C2D66" w:rsidRPr="007C6C48" w:rsidRDefault="005C2D66" w:rsidP="0033622B">
            <w:pPr>
              <w:ind w:firstLine="0"/>
              <w:rPr>
                <w:rFonts w:ascii="Roboto" w:hAnsi="Roboto"/>
              </w:rPr>
            </w:pPr>
          </w:p>
        </w:tc>
        <w:tc>
          <w:tcPr>
            <w:tcW w:w="2013" w:type="dxa"/>
          </w:tcPr>
          <w:p w14:paraId="5C617E31" w14:textId="6A414AA8" w:rsidR="005C2D66" w:rsidRPr="007C6C48" w:rsidRDefault="005C2D66" w:rsidP="0033622B">
            <w:pPr>
              <w:ind w:firstLine="0"/>
              <w:rPr>
                <w:rFonts w:ascii="Roboto" w:hAnsi="Roboto"/>
              </w:rPr>
            </w:pPr>
            <w:r w:rsidRPr="007C6C48">
              <w:rPr>
                <w:rFonts w:ascii="Roboto" w:hAnsi="Roboto"/>
              </w:rPr>
              <w:t>Unit</w:t>
            </w:r>
          </w:p>
        </w:tc>
        <w:tc>
          <w:tcPr>
            <w:tcW w:w="2296" w:type="dxa"/>
          </w:tcPr>
          <w:p w14:paraId="33D7F147" w14:textId="68B755BF" w:rsidR="005C2D66" w:rsidRPr="007C6C48" w:rsidRDefault="005C2D66" w:rsidP="0033622B">
            <w:pPr>
              <w:ind w:firstLine="0"/>
              <w:rPr>
                <w:rFonts w:ascii="Roboto" w:hAnsi="Roboto"/>
              </w:rPr>
            </w:pPr>
            <w:r w:rsidRPr="007C6C48">
              <w:rPr>
                <w:rFonts w:ascii="Roboto" w:hAnsi="Roboto"/>
              </w:rPr>
              <w:t>Inputted by user</w:t>
            </w:r>
          </w:p>
        </w:tc>
        <w:tc>
          <w:tcPr>
            <w:tcW w:w="2420" w:type="dxa"/>
          </w:tcPr>
          <w:p w14:paraId="7E5010EC" w14:textId="77777777" w:rsidR="005C2D66" w:rsidRPr="007C6C48" w:rsidRDefault="005C2D66" w:rsidP="0033622B">
            <w:pPr>
              <w:ind w:firstLine="0"/>
              <w:rPr>
                <w:rFonts w:ascii="Roboto" w:hAnsi="Roboto"/>
              </w:rPr>
            </w:pPr>
            <w:r w:rsidRPr="007C6C48">
              <w:rPr>
                <w:rFonts w:ascii="Roboto" w:hAnsi="Roboto"/>
              </w:rPr>
              <w:t>Used in calculations</w:t>
            </w:r>
          </w:p>
        </w:tc>
      </w:tr>
      <w:tr w:rsidR="005C2D66" w:rsidRPr="007C6C48" w14:paraId="39875987" w14:textId="77777777" w:rsidTr="008C68F9">
        <w:tc>
          <w:tcPr>
            <w:tcW w:w="2287" w:type="dxa"/>
          </w:tcPr>
          <w:p w14:paraId="627F3F08" w14:textId="699A00A7" w:rsidR="005C2D66" w:rsidRPr="007C6C48" w:rsidRDefault="005C2D66" w:rsidP="0033622B">
            <w:pPr>
              <w:ind w:firstLine="0"/>
              <w:rPr>
                <w:rFonts w:ascii="Roboto" w:hAnsi="Roboto"/>
              </w:rPr>
            </w:pPr>
            <w:r w:rsidRPr="007C6C48">
              <w:rPr>
                <w:rFonts w:ascii="Roboto" w:hAnsi="Roboto"/>
              </w:rPr>
              <w:t>SiO</w:t>
            </w:r>
            <w:r w:rsidRPr="007C6C48">
              <w:rPr>
                <w:rFonts w:ascii="Roboto" w:hAnsi="Roboto"/>
                <w:vertAlign w:val="subscript"/>
              </w:rPr>
              <w:t>2</w:t>
            </w:r>
          </w:p>
        </w:tc>
        <w:tc>
          <w:tcPr>
            <w:tcW w:w="2013" w:type="dxa"/>
          </w:tcPr>
          <w:p w14:paraId="752DC1EE" w14:textId="4B4FE7E1" w:rsidR="005C2D66" w:rsidRPr="007C6C48" w:rsidRDefault="005C2D66" w:rsidP="008C68F9">
            <w:pPr>
              <w:ind w:firstLine="0"/>
              <w:rPr>
                <w:rFonts w:ascii="Roboto" w:hAnsi="Roboto"/>
              </w:rPr>
            </w:pPr>
            <w:r w:rsidRPr="007C6C48">
              <w:rPr>
                <w:rFonts w:ascii="Roboto" w:hAnsi="Roboto"/>
              </w:rPr>
              <w:t>wt%</w:t>
            </w:r>
          </w:p>
        </w:tc>
        <w:tc>
          <w:tcPr>
            <w:tcW w:w="2296" w:type="dxa"/>
          </w:tcPr>
          <w:p w14:paraId="46A2118A" w14:textId="2332F6AB" w:rsidR="005C2D66" w:rsidRPr="007C6C48" w:rsidRDefault="005C2D66" w:rsidP="0033622B">
            <w:pPr>
              <w:ind w:firstLine="0"/>
              <w:jc w:val="right"/>
              <w:rPr>
                <w:rFonts w:ascii="Roboto" w:hAnsi="Roboto"/>
              </w:rPr>
            </w:pPr>
            <w:r w:rsidRPr="007C6C48">
              <w:rPr>
                <w:rFonts w:ascii="Roboto" w:hAnsi="Roboto"/>
              </w:rPr>
              <w:t>43.97</w:t>
            </w:r>
          </w:p>
        </w:tc>
        <w:tc>
          <w:tcPr>
            <w:tcW w:w="2420" w:type="dxa"/>
          </w:tcPr>
          <w:p w14:paraId="5287A9BB" w14:textId="77777777" w:rsidR="005C2D66" w:rsidRPr="007C6C48" w:rsidRDefault="005C2D66" w:rsidP="0033622B">
            <w:pPr>
              <w:ind w:firstLine="0"/>
              <w:jc w:val="right"/>
              <w:rPr>
                <w:rFonts w:ascii="Roboto" w:hAnsi="Roboto"/>
              </w:rPr>
            </w:pPr>
            <w:r w:rsidRPr="007C6C48">
              <w:rPr>
                <w:rFonts w:ascii="Roboto" w:hAnsi="Roboto"/>
              </w:rPr>
              <w:t>44.02</w:t>
            </w:r>
          </w:p>
        </w:tc>
      </w:tr>
      <w:tr w:rsidR="005C2D66" w:rsidRPr="007C6C48" w14:paraId="3C38278F" w14:textId="77777777" w:rsidTr="008C68F9">
        <w:tc>
          <w:tcPr>
            <w:tcW w:w="2287" w:type="dxa"/>
          </w:tcPr>
          <w:p w14:paraId="18826DC8" w14:textId="18E02446" w:rsidR="005C2D66" w:rsidRPr="007C6C48" w:rsidRDefault="005C2D66" w:rsidP="0033622B">
            <w:pPr>
              <w:ind w:firstLine="0"/>
              <w:rPr>
                <w:rFonts w:ascii="Roboto" w:hAnsi="Roboto"/>
              </w:rPr>
            </w:pPr>
            <w:r w:rsidRPr="007C6C48">
              <w:rPr>
                <w:rFonts w:ascii="Roboto" w:hAnsi="Roboto"/>
              </w:rPr>
              <w:t>TiO</w:t>
            </w:r>
            <w:r w:rsidRPr="007C6C48">
              <w:rPr>
                <w:rFonts w:ascii="Roboto" w:hAnsi="Roboto"/>
                <w:vertAlign w:val="subscript"/>
              </w:rPr>
              <w:t>2</w:t>
            </w:r>
          </w:p>
        </w:tc>
        <w:tc>
          <w:tcPr>
            <w:tcW w:w="2013" w:type="dxa"/>
          </w:tcPr>
          <w:p w14:paraId="78F01F2A" w14:textId="3EAED2B3" w:rsidR="005C2D66" w:rsidRPr="007C6C48" w:rsidRDefault="005C2D66" w:rsidP="008C68F9">
            <w:pPr>
              <w:ind w:firstLine="0"/>
              <w:rPr>
                <w:rFonts w:ascii="Roboto" w:hAnsi="Roboto"/>
              </w:rPr>
            </w:pPr>
            <w:r w:rsidRPr="007C6C48">
              <w:rPr>
                <w:rFonts w:ascii="Roboto" w:hAnsi="Roboto"/>
              </w:rPr>
              <w:t>wt%</w:t>
            </w:r>
          </w:p>
        </w:tc>
        <w:tc>
          <w:tcPr>
            <w:tcW w:w="2296" w:type="dxa"/>
          </w:tcPr>
          <w:p w14:paraId="5EBA4E0C" w14:textId="7775B00F" w:rsidR="005C2D66" w:rsidRPr="007C6C48" w:rsidRDefault="005C2D66" w:rsidP="0033622B">
            <w:pPr>
              <w:ind w:firstLine="0"/>
              <w:jc w:val="right"/>
              <w:rPr>
                <w:rFonts w:ascii="Roboto" w:hAnsi="Roboto"/>
              </w:rPr>
            </w:pPr>
            <w:r w:rsidRPr="007C6C48">
              <w:rPr>
                <w:rFonts w:ascii="Roboto" w:hAnsi="Roboto"/>
              </w:rPr>
              <w:t>0.7</w:t>
            </w:r>
          </w:p>
        </w:tc>
        <w:tc>
          <w:tcPr>
            <w:tcW w:w="2420" w:type="dxa"/>
          </w:tcPr>
          <w:p w14:paraId="2C510BA3" w14:textId="77777777" w:rsidR="005C2D66" w:rsidRPr="007C6C48" w:rsidRDefault="005C2D66" w:rsidP="0033622B">
            <w:pPr>
              <w:ind w:firstLine="0"/>
              <w:jc w:val="right"/>
              <w:rPr>
                <w:rFonts w:ascii="Roboto" w:hAnsi="Roboto"/>
              </w:rPr>
            </w:pPr>
            <w:r w:rsidRPr="007C6C48">
              <w:rPr>
                <w:rFonts w:ascii="Roboto" w:hAnsi="Roboto"/>
              </w:rPr>
              <w:t>0.70</w:t>
            </w:r>
          </w:p>
        </w:tc>
      </w:tr>
      <w:tr w:rsidR="005C2D66" w:rsidRPr="007C6C48" w14:paraId="7D7EBAF1" w14:textId="77777777" w:rsidTr="008C68F9">
        <w:tc>
          <w:tcPr>
            <w:tcW w:w="2287" w:type="dxa"/>
          </w:tcPr>
          <w:p w14:paraId="51526D65" w14:textId="6755CBB7" w:rsidR="005C2D66" w:rsidRPr="007C6C48" w:rsidRDefault="005C2D66" w:rsidP="0033622B">
            <w:pPr>
              <w:ind w:firstLine="0"/>
              <w:rPr>
                <w:rFonts w:ascii="Roboto" w:hAnsi="Roboto"/>
              </w:rPr>
            </w:pPr>
            <w:r w:rsidRPr="007C6C48">
              <w:rPr>
                <w:rFonts w:ascii="Roboto" w:hAnsi="Roboto"/>
              </w:rPr>
              <w:t>Al</w:t>
            </w:r>
            <w:r w:rsidRPr="007C6C48">
              <w:rPr>
                <w:rFonts w:ascii="Roboto" w:hAnsi="Roboto"/>
                <w:vertAlign w:val="subscript"/>
              </w:rPr>
              <w:t>2</w:t>
            </w:r>
            <w:r w:rsidRPr="007C6C48">
              <w:rPr>
                <w:rFonts w:ascii="Roboto" w:hAnsi="Roboto"/>
              </w:rPr>
              <w:t>O</w:t>
            </w:r>
            <w:r w:rsidRPr="007C6C48">
              <w:rPr>
                <w:rFonts w:ascii="Roboto" w:hAnsi="Roboto"/>
                <w:vertAlign w:val="subscript"/>
              </w:rPr>
              <w:t>3</w:t>
            </w:r>
          </w:p>
        </w:tc>
        <w:tc>
          <w:tcPr>
            <w:tcW w:w="2013" w:type="dxa"/>
          </w:tcPr>
          <w:p w14:paraId="29B121FF" w14:textId="4F0EB2B4" w:rsidR="005C2D66" w:rsidRPr="007C6C48" w:rsidRDefault="005C2D66" w:rsidP="008C68F9">
            <w:pPr>
              <w:ind w:firstLine="0"/>
              <w:rPr>
                <w:rFonts w:ascii="Roboto" w:hAnsi="Roboto"/>
              </w:rPr>
            </w:pPr>
            <w:r w:rsidRPr="007C6C48">
              <w:rPr>
                <w:rFonts w:ascii="Roboto" w:hAnsi="Roboto"/>
              </w:rPr>
              <w:t>wt%</w:t>
            </w:r>
          </w:p>
        </w:tc>
        <w:tc>
          <w:tcPr>
            <w:tcW w:w="2296" w:type="dxa"/>
          </w:tcPr>
          <w:p w14:paraId="623B8A5D" w14:textId="2EE887DE" w:rsidR="005C2D66" w:rsidRPr="007C6C48" w:rsidRDefault="005C2D66" w:rsidP="0033622B">
            <w:pPr>
              <w:ind w:firstLine="0"/>
              <w:jc w:val="right"/>
              <w:rPr>
                <w:rFonts w:ascii="Roboto" w:hAnsi="Roboto"/>
              </w:rPr>
            </w:pPr>
            <w:r w:rsidRPr="007C6C48">
              <w:rPr>
                <w:rFonts w:ascii="Roboto" w:hAnsi="Roboto"/>
              </w:rPr>
              <w:t>19.09</w:t>
            </w:r>
          </w:p>
        </w:tc>
        <w:tc>
          <w:tcPr>
            <w:tcW w:w="2420" w:type="dxa"/>
          </w:tcPr>
          <w:p w14:paraId="2138075A" w14:textId="77777777" w:rsidR="005C2D66" w:rsidRPr="007C6C48" w:rsidRDefault="005C2D66" w:rsidP="0033622B">
            <w:pPr>
              <w:ind w:firstLine="0"/>
              <w:jc w:val="right"/>
              <w:rPr>
                <w:rFonts w:ascii="Roboto" w:hAnsi="Roboto"/>
              </w:rPr>
            </w:pPr>
            <w:r w:rsidRPr="007C6C48">
              <w:rPr>
                <w:rFonts w:ascii="Roboto" w:hAnsi="Roboto"/>
              </w:rPr>
              <w:t>19.11</w:t>
            </w:r>
          </w:p>
        </w:tc>
      </w:tr>
      <w:tr w:rsidR="005C2D66" w:rsidRPr="007C6C48" w14:paraId="07FDCC69" w14:textId="77777777" w:rsidTr="008C68F9">
        <w:tc>
          <w:tcPr>
            <w:tcW w:w="2287" w:type="dxa"/>
          </w:tcPr>
          <w:p w14:paraId="01D6B90C" w14:textId="1B45ED16" w:rsidR="005C2D66" w:rsidRPr="007C6C48" w:rsidRDefault="005C2D66" w:rsidP="0033622B">
            <w:pPr>
              <w:ind w:firstLine="0"/>
              <w:rPr>
                <w:rFonts w:ascii="Roboto" w:hAnsi="Roboto"/>
              </w:rPr>
            </w:pPr>
            <w:r w:rsidRPr="007C6C48">
              <w:rPr>
                <w:rFonts w:ascii="Roboto" w:hAnsi="Roboto"/>
              </w:rPr>
              <w:t>FeO</w:t>
            </w:r>
            <w:r w:rsidRPr="007C6C48">
              <w:rPr>
                <w:rFonts w:ascii="Roboto" w:hAnsi="Roboto"/>
                <w:vertAlign w:val="subscript"/>
              </w:rPr>
              <w:t>T</w:t>
            </w:r>
          </w:p>
        </w:tc>
        <w:tc>
          <w:tcPr>
            <w:tcW w:w="2013" w:type="dxa"/>
          </w:tcPr>
          <w:p w14:paraId="2F510BF4" w14:textId="605E4BBD" w:rsidR="005C2D66" w:rsidRPr="007C6C48" w:rsidRDefault="005C2D66" w:rsidP="008C68F9">
            <w:pPr>
              <w:ind w:firstLine="0"/>
              <w:rPr>
                <w:rFonts w:ascii="Roboto" w:hAnsi="Roboto"/>
              </w:rPr>
            </w:pPr>
            <w:r w:rsidRPr="007C6C48">
              <w:rPr>
                <w:rFonts w:ascii="Roboto" w:hAnsi="Roboto"/>
              </w:rPr>
              <w:t>wt%</w:t>
            </w:r>
          </w:p>
        </w:tc>
        <w:tc>
          <w:tcPr>
            <w:tcW w:w="2296" w:type="dxa"/>
          </w:tcPr>
          <w:p w14:paraId="2585C0D3" w14:textId="0B71FF05" w:rsidR="005C2D66" w:rsidRPr="007C6C48" w:rsidRDefault="005C2D66" w:rsidP="0033622B">
            <w:pPr>
              <w:ind w:firstLine="0"/>
              <w:jc w:val="right"/>
              <w:rPr>
                <w:rFonts w:ascii="Roboto" w:hAnsi="Roboto"/>
              </w:rPr>
            </w:pPr>
            <w:r w:rsidRPr="007C6C48">
              <w:rPr>
                <w:rFonts w:ascii="Roboto" w:hAnsi="Roboto"/>
              </w:rPr>
              <w:t>9.36</w:t>
            </w:r>
          </w:p>
        </w:tc>
        <w:tc>
          <w:tcPr>
            <w:tcW w:w="2420" w:type="dxa"/>
          </w:tcPr>
          <w:p w14:paraId="174332BA" w14:textId="77777777" w:rsidR="005C2D66" w:rsidRPr="007C6C48" w:rsidRDefault="005C2D66" w:rsidP="0033622B">
            <w:pPr>
              <w:ind w:firstLine="0"/>
              <w:jc w:val="right"/>
              <w:rPr>
                <w:rFonts w:ascii="Roboto" w:hAnsi="Roboto"/>
              </w:rPr>
            </w:pPr>
            <w:r w:rsidRPr="007C6C48">
              <w:rPr>
                <w:rFonts w:ascii="Roboto" w:hAnsi="Roboto"/>
              </w:rPr>
              <w:t>9.37</w:t>
            </w:r>
          </w:p>
        </w:tc>
      </w:tr>
      <w:tr w:rsidR="005C2D66" w:rsidRPr="007C6C48" w14:paraId="53D7F023" w14:textId="77777777" w:rsidTr="008C68F9">
        <w:tc>
          <w:tcPr>
            <w:tcW w:w="2287" w:type="dxa"/>
          </w:tcPr>
          <w:p w14:paraId="2E978C85" w14:textId="3B043943" w:rsidR="005C2D66" w:rsidRPr="007C6C48" w:rsidRDefault="005C2D66" w:rsidP="0033622B">
            <w:pPr>
              <w:ind w:firstLine="0"/>
              <w:rPr>
                <w:rFonts w:ascii="Roboto" w:hAnsi="Roboto"/>
              </w:rPr>
            </w:pPr>
            <w:r w:rsidRPr="007C6C48">
              <w:rPr>
                <w:rFonts w:ascii="Roboto" w:hAnsi="Roboto"/>
              </w:rPr>
              <w:t>MnO</w:t>
            </w:r>
          </w:p>
        </w:tc>
        <w:tc>
          <w:tcPr>
            <w:tcW w:w="2013" w:type="dxa"/>
          </w:tcPr>
          <w:p w14:paraId="00F457DA" w14:textId="1B9B901F" w:rsidR="005C2D66" w:rsidRPr="007C6C48" w:rsidRDefault="005C2D66" w:rsidP="008C68F9">
            <w:pPr>
              <w:ind w:firstLine="0"/>
              <w:rPr>
                <w:rFonts w:ascii="Roboto" w:hAnsi="Roboto"/>
              </w:rPr>
            </w:pPr>
            <w:r w:rsidRPr="007C6C48">
              <w:rPr>
                <w:rFonts w:ascii="Roboto" w:hAnsi="Roboto"/>
              </w:rPr>
              <w:t>wt%</w:t>
            </w:r>
          </w:p>
        </w:tc>
        <w:tc>
          <w:tcPr>
            <w:tcW w:w="2296" w:type="dxa"/>
          </w:tcPr>
          <w:p w14:paraId="06F6A2E3" w14:textId="53445EC4" w:rsidR="005C2D66" w:rsidRPr="007C6C48" w:rsidRDefault="005C2D66" w:rsidP="0033622B">
            <w:pPr>
              <w:ind w:firstLine="0"/>
              <w:jc w:val="right"/>
              <w:rPr>
                <w:rFonts w:ascii="Roboto" w:hAnsi="Roboto"/>
              </w:rPr>
            </w:pPr>
            <w:r w:rsidRPr="007C6C48">
              <w:rPr>
                <w:rFonts w:ascii="Roboto" w:hAnsi="Roboto"/>
              </w:rPr>
              <w:t>0.22</w:t>
            </w:r>
          </w:p>
        </w:tc>
        <w:tc>
          <w:tcPr>
            <w:tcW w:w="2420" w:type="dxa"/>
          </w:tcPr>
          <w:p w14:paraId="3ED38667" w14:textId="77777777" w:rsidR="005C2D66" w:rsidRPr="007C6C48" w:rsidRDefault="005C2D66" w:rsidP="0033622B">
            <w:pPr>
              <w:ind w:firstLine="0"/>
              <w:jc w:val="right"/>
              <w:rPr>
                <w:rFonts w:ascii="Roboto" w:hAnsi="Roboto"/>
              </w:rPr>
            </w:pPr>
            <w:r w:rsidRPr="007C6C48">
              <w:rPr>
                <w:rFonts w:ascii="Roboto" w:hAnsi="Roboto"/>
              </w:rPr>
              <w:t>0.22</w:t>
            </w:r>
          </w:p>
        </w:tc>
      </w:tr>
      <w:tr w:rsidR="005C2D66" w:rsidRPr="007C6C48" w14:paraId="3BB0CD9A" w14:textId="77777777" w:rsidTr="008C68F9">
        <w:tc>
          <w:tcPr>
            <w:tcW w:w="2287" w:type="dxa"/>
          </w:tcPr>
          <w:p w14:paraId="1E245CF0" w14:textId="1E3CC0C1" w:rsidR="005C2D66" w:rsidRPr="007C6C48" w:rsidRDefault="005C2D66" w:rsidP="0033622B">
            <w:pPr>
              <w:ind w:firstLine="0"/>
              <w:rPr>
                <w:rFonts w:ascii="Roboto" w:hAnsi="Roboto"/>
              </w:rPr>
            </w:pPr>
            <w:r w:rsidRPr="007C6C48">
              <w:rPr>
                <w:rFonts w:ascii="Roboto" w:hAnsi="Roboto"/>
              </w:rPr>
              <w:t>MgO</w:t>
            </w:r>
          </w:p>
        </w:tc>
        <w:tc>
          <w:tcPr>
            <w:tcW w:w="2013" w:type="dxa"/>
          </w:tcPr>
          <w:p w14:paraId="45AB9602" w14:textId="22A6BB97" w:rsidR="005C2D66" w:rsidRPr="007C6C48" w:rsidRDefault="005C2D66" w:rsidP="008C68F9">
            <w:pPr>
              <w:ind w:firstLine="0"/>
              <w:rPr>
                <w:rFonts w:ascii="Roboto" w:hAnsi="Roboto"/>
              </w:rPr>
            </w:pPr>
            <w:r w:rsidRPr="007C6C48">
              <w:rPr>
                <w:rFonts w:ascii="Roboto" w:hAnsi="Roboto"/>
              </w:rPr>
              <w:t>wt%</w:t>
            </w:r>
          </w:p>
        </w:tc>
        <w:tc>
          <w:tcPr>
            <w:tcW w:w="2296" w:type="dxa"/>
          </w:tcPr>
          <w:p w14:paraId="740E1E14" w14:textId="38DB0715" w:rsidR="005C2D66" w:rsidRPr="007C6C48" w:rsidRDefault="005C2D66" w:rsidP="0033622B">
            <w:pPr>
              <w:ind w:firstLine="0"/>
              <w:jc w:val="right"/>
              <w:rPr>
                <w:rFonts w:ascii="Roboto" w:hAnsi="Roboto"/>
              </w:rPr>
            </w:pPr>
            <w:r w:rsidRPr="007C6C48">
              <w:rPr>
                <w:rFonts w:ascii="Roboto" w:hAnsi="Roboto"/>
              </w:rPr>
              <w:t>6.76</w:t>
            </w:r>
          </w:p>
        </w:tc>
        <w:tc>
          <w:tcPr>
            <w:tcW w:w="2420" w:type="dxa"/>
          </w:tcPr>
          <w:p w14:paraId="5CA4DCA0" w14:textId="77777777" w:rsidR="005C2D66" w:rsidRPr="007C6C48" w:rsidRDefault="005C2D66" w:rsidP="0033622B">
            <w:pPr>
              <w:ind w:firstLine="0"/>
              <w:jc w:val="right"/>
              <w:rPr>
                <w:rFonts w:ascii="Roboto" w:hAnsi="Roboto"/>
              </w:rPr>
            </w:pPr>
            <w:r w:rsidRPr="007C6C48">
              <w:rPr>
                <w:rFonts w:ascii="Roboto" w:hAnsi="Roboto"/>
              </w:rPr>
              <w:t>6.77</w:t>
            </w:r>
          </w:p>
        </w:tc>
      </w:tr>
      <w:tr w:rsidR="005C2D66" w:rsidRPr="007C6C48" w14:paraId="51968582" w14:textId="77777777" w:rsidTr="008C68F9">
        <w:tc>
          <w:tcPr>
            <w:tcW w:w="2287" w:type="dxa"/>
          </w:tcPr>
          <w:p w14:paraId="08CC60DE" w14:textId="41B0593B" w:rsidR="005C2D66" w:rsidRPr="007C6C48" w:rsidRDefault="005C2D66" w:rsidP="0033622B">
            <w:pPr>
              <w:ind w:firstLine="0"/>
              <w:rPr>
                <w:rFonts w:ascii="Roboto" w:hAnsi="Roboto"/>
              </w:rPr>
            </w:pPr>
            <w:r w:rsidRPr="007C6C48">
              <w:rPr>
                <w:rFonts w:ascii="Roboto" w:hAnsi="Roboto"/>
              </w:rPr>
              <w:t>CaO</w:t>
            </w:r>
          </w:p>
        </w:tc>
        <w:tc>
          <w:tcPr>
            <w:tcW w:w="2013" w:type="dxa"/>
          </w:tcPr>
          <w:p w14:paraId="2E5A5C78" w14:textId="4170BC71" w:rsidR="005C2D66" w:rsidRPr="007C6C48" w:rsidRDefault="005C2D66" w:rsidP="008C68F9">
            <w:pPr>
              <w:ind w:firstLine="0"/>
              <w:rPr>
                <w:rFonts w:ascii="Roboto" w:hAnsi="Roboto"/>
              </w:rPr>
            </w:pPr>
            <w:r w:rsidRPr="007C6C48">
              <w:rPr>
                <w:rFonts w:ascii="Roboto" w:hAnsi="Roboto"/>
              </w:rPr>
              <w:t>wt%</w:t>
            </w:r>
          </w:p>
        </w:tc>
        <w:tc>
          <w:tcPr>
            <w:tcW w:w="2296" w:type="dxa"/>
          </w:tcPr>
          <w:p w14:paraId="23ACE8E9" w14:textId="62A6A6D0" w:rsidR="005C2D66" w:rsidRPr="007C6C48" w:rsidRDefault="005C2D66" w:rsidP="0033622B">
            <w:pPr>
              <w:ind w:firstLine="0"/>
              <w:jc w:val="right"/>
              <w:rPr>
                <w:rFonts w:ascii="Roboto" w:hAnsi="Roboto"/>
              </w:rPr>
            </w:pPr>
            <w:r w:rsidRPr="007C6C48">
              <w:rPr>
                <w:rFonts w:ascii="Roboto" w:hAnsi="Roboto"/>
              </w:rPr>
              <w:t>13.28</w:t>
            </w:r>
          </w:p>
        </w:tc>
        <w:tc>
          <w:tcPr>
            <w:tcW w:w="2420" w:type="dxa"/>
          </w:tcPr>
          <w:p w14:paraId="3B6FF854" w14:textId="77777777" w:rsidR="005C2D66" w:rsidRPr="007C6C48" w:rsidRDefault="005C2D66" w:rsidP="0033622B">
            <w:pPr>
              <w:ind w:firstLine="0"/>
              <w:jc w:val="right"/>
              <w:rPr>
                <w:rFonts w:ascii="Roboto" w:hAnsi="Roboto"/>
              </w:rPr>
            </w:pPr>
            <w:r w:rsidRPr="007C6C48">
              <w:rPr>
                <w:rFonts w:ascii="Roboto" w:hAnsi="Roboto"/>
              </w:rPr>
              <w:t>13.29</w:t>
            </w:r>
          </w:p>
        </w:tc>
      </w:tr>
      <w:tr w:rsidR="005C2D66" w:rsidRPr="007C6C48" w14:paraId="121645F9" w14:textId="77777777" w:rsidTr="008C68F9">
        <w:tc>
          <w:tcPr>
            <w:tcW w:w="2287" w:type="dxa"/>
          </w:tcPr>
          <w:p w14:paraId="168CA1A6" w14:textId="514883D9" w:rsidR="005C2D66" w:rsidRPr="007C6C48" w:rsidRDefault="005C2D66" w:rsidP="0033622B">
            <w:pPr>
              <w:ind w:firstLine="0"/>
              <w:rPr>
                <w:rFonts w:ascii="Roboto" w:hAnsi="Roboto"/>
              </w:rPr>
            </w:pPr>
            <w:r w:rsidRPr="007C6C48">
              <w:rPr>
                <w:rFonts w:ascii="Roboto" w:hAnsi="Roboto"/>
              </w:rPr>
              <w:t>Na</w:t>
            </w:r>
            <w:r w:rsidRPr="007C6C48">
              <w:rPr>
                <w:rFonts w:ascii="Roboto" w:hAnsi="Roboto"/>
                <w:vertAlign w:val="subscript"/>
              </w:rPr>
              <w:t>2</w:t>
            </w:r>
            <w:r w:rsidRPr="007C6C48">
              <w:rPr>
                <w:rFonts w:ascii="Roboto" w:hAnsi="Roboto"/>
              </w:rPr>
              <w:t>O</w:t>
            </w:r>
          </w:p>
        </w:tc>
        <w:tc>
          <w:tcPr>
            <w:tcW w:w="2013" w:type="dxa"/>
          </w:tcPr>
          <w:p w14:paraId="46742084" w14:textId="50BE8A71" w:rsidR="005C2D66" w:rsidRPr="007C6C48" w:rsidRDefault="005C2D66" w:rsidP="008C68F9">
            <w:pPr>
              <w:ind w:firstLine="0"/>
              <w:rPr>
                <w:rFonts w:ascii="Roboto" w:hAnsi="Roboto"/>
              </w:rPr>
            </w:pPr>
            <w:r w:rsidRPr="007C6C48">
              <w:rPr>
                <w:rFonts w:ascii="Roboto" w:hAnsi="Roboto"/>
              </w:rPr>
              <w:t>wt%</w:t>
            </w:r>
          </w:p>
        </w:tc>
        <w:tc>
          <w:tcPr>
            <w:tcW w:w="2296" w:type="dxa"/>
          </w:tcPr>
          <w:p w14:paraId="2C22137B" w14:textId="5B9A3871" w:rsidR="005C2D66" w:rsidRPr="007C6C48" w:rsidRDefault="005C2D66" w:rsidP="0033622B">
            <w:pPr>
              <w:ind w:firstLine="0"/>
              <w:jc w:val="right"/>
              <w:rPr>
                <w:rFonts w:ascii="Roboto" w:hAnsi="Roboto"/>
              </w:rPr>
            </w:pPr>
            <w:r w:rsidRPr="007C6C48">
              <w:rPr>
                <w:rFonts w:ascii="Roboto" w:hAnsi="Roboto"/>
              </w:rPr>
              <w:t>1.46</w:t>
            </w:r>
          </w:p>
        </w:tc>
        <w:tc>
          <w:tcPr>
            <w:tcW w:w="2420" w:type="dxa"/>
          </w:tcPr>
          <w:p w14:paraId="325215AC" w14:textId="77777777" w:rsidR="005C2D66" w:rsidRPr="007C6C48" w:rsidRDefault="005C2D66" w:rsidP="0033622B">
            <w:pPr>
              <w:ind w:firstLine="0"/>
              <w:jc w:val="right"/>
              <w:rPr>
                <w:rFonts w:ascii="Roboto" w:hAnsi="Roboto"/>
              </w:rPr>
            </w:pPr>
            <w:r w:rsidRPr="007C6C48">
              <w:rPr>
                <w:rFonts w:ascii="Roboto" w:hAnsi="Roboto"/>
              </w:rPr>
              <w:t>1.46</w:t>
            </w:r>
          </w:p>
        </w:tc>
      </w:tr>
      <w:tr w:rsidR="005C2D66" w:rsidRPr="007C6C48" w14:paraId="0F9F1136" w14:textId="77777777" w:rsidTr="008C68F9">
        <w:tc>
          <w:tcPr>
            <w:tcW w:w="2287" w:type="dxa"/>
          </w:tcPr>
          <w:p w14:paraId="7B8716CD" w14:textId="6B59C22F" w:rsidR="005C2D66" w:rsidRPr="007C6C48" w:rsidRDefault="005C2D66" w:rsidP="0033622B">
            <w:pPr>
              <w:ind w:firstLine="0"/>
              <w:rPr>
                <w:rFonts w:ascii="Roboto" w:hAnsi="Roboto"/>
              </w:rPr>
            </w:pPr>
            <w:r w:rsidRPr="007C6C48">
              <w:rPr>
                <w:rFonts w:ascii="Roboto" w:hAnsi="Roboto"/>
              </w:rPr>
              <w:t>K</w:t>
            </w:r>
            <w:r w:rsidRPr="007C6C48">
              <w:rPr>
                <w:rFonts w:ascii="Roboto" w:hAnsi="Roboto"/>
                <w:vertAlign w:val="subscript"/>
              </w:rPr>
              <w:t>2</w:t>
            </w:r>
            <w:r w:rsidRPr="007C6C48">
              <w:rPr>
                <w:rFonts w:ascii="Roboto" w:hAnsi="Roboto"/>
              </w:rPr>
              <w:t>O</w:t>
            </w:r>
          </w:p>
        </w:tc>
        <w:tc>
          <w:tcPr>
            <w:tcW w:w="2013" w:type="dxa"/>
          </w:tcPr>
          <w:p w14:paraId="3A06A270" w14:textId="14F8563D" w:rsidR="005C2D66" w:rsidRPr="007C6C48" w:rsidRDefault="005C2D66" w:rsidP="008C68F9">
            <w:pPr>
              <w:ind w:firstLine="0"/>
              <w:rPr>
                <w:rFonts w:ascii="Roboto" w:hAnsi="Roboto"/>
              </w:rPr>
            </w:pPr>
            <w:r w:rsidRPr="007C6C48">
              <w:rPr>
                <w:rFonts w:ascii="Roboto" w:hAnsi="Roboto"/>
              </w:rPr>
              <w:t>wt%</w:t>
            </w:r>
          </w:p>
        </w:tc>
        <w:tc>
          <w:tcPr>
            <w:tcW w:w="2296" w:type="dxa"/>
          </w:tcPr>
          <w:p w14:paraId="0882C344" w14:textId="70103D25" w:rsidR="005C2D66" w:rsidRPr="007C6C48" w:rsidRDefault="005C2D66" w:rsidP="0033622B">
            <w:pPr>
              <w:ind w:firstLine="0"/>
              <w:jc w:val="right"/>
              <w:rPr>
                <w:rFonts w:ascii="Roboto" w:hAnsi="Roboto"/>
              </w:rPr>
            </w:pPr>
            <w:r w:rsidRPr="007C6C48">
              <w:rPr>
                <w:rFonts w:ascii="Roboto" w:hAnsi="Roboto"/>
              </w:rPr>
              <w:t>0.37</w:t>
            </w:r>
          </w:p>
        </w:tc>
        <w:tc>
          <w:tcPr>
            <w:tcW w:w="2420" w:type="dxa"/>
          </w:tcPr>
          <w:p w14:paraId="1B89C6DF" w14:textId="77777777" w:rsidR="005C2D66" w:rsidRPr="007C6C48" w:rsidRDefault="005C2D66" w:rsidP="0033622B">
            <w:pPr>
              <w:ind w:firstLine="0"/>
              <w:jc w:val="right"/>
              <w:rPr>
                <w:rFonts w:ascii="Roboto" w:hAnsi="Roboto"/>
              </w:rPr>
            </w:pPr>
            <w:r w:rsidRPr="007C6C48">
              <w:rPr>
                <w:rFonts w:ascii="Roboto" w:hAnsi="Roboto"/>
              </w:rPr>
              <w:t>0.37</w:t>
            </w:r>
          </w:p>
        </w:tc>
      </w:tr>
      <w:tr w:rsidR="005C2D66" w:rsidRPr="007C6C48" w14:paraId="06E8CC13" w14:textId="77777777" w:rsidTr="008C68F9">
        <w:tc>
          <w:tcPr>
            <w:tcW w:w="2287" w:type="dxa"/>
          </w:tcPr>
          <w:p w14:paraId="646400EF" w14:textId="22A7E071" w:rsidR="005C2D66" w:rsidRPr="007C6C48" w:rsidRDefault="005C2D66" w:rsidP="0033622B">
            <w:pPr>
              <w:ind w:firstLine="0"/>
              <w:rPr>
                <w:rFonts w:ascii="Roboto" w:hAnsi="Roboto"/>
              </w:rPr>
            </w:pPr>
            <w:r w:rsidRPr="007C6C48">
              <w:rPr>
                <w:rFonts w:ascii="Roboto" w:hAnsi="Roboto"/>
              </w:rPr>
              <w:t>P</w:t>
            </w:r>
            <w:r w:rsidRPr="007C6C48">
              <w:rPr>
                <w:rFonts w:ascii="Roboto" w:hAnsi="Roboto"/>
                <w:vertAlign w:val="subscript"/>
              </w:rPr>
              <w:t>2</w:t>
            </w:r>
            <w:r w:rsidRPr="007C6C48">
              <w:rPr>
                <w:rFonts w:ascii="Roboto" w:hAnsi="Roboto"/>
              </w:rPr>
              <w:t>O</w:t>
            </w:r>
            <w:r w:rsidRPr="007C6C48">
              <w:rPr>
                <w:rFonts w:ascii="Roboto" w:hAnsi="Roboto"/>
                <w:vertAlign w:val="subscript"/>
              </w:rPr>
              <w:t>5</w:t>
            </w:r>
          </w:p>
        </w:tc>
        <w:tc>
          <w:tcPr>
            <w:tcW w:w="2013" w:type="dxa"/>
          </w:tcPr>
          <w:p w14:paraId="2BBAAFFF" w14:textId="40FFA729" w:rsidR="005C2D66" w:rsidRPr="007C6C48" w:rsidRDefault="005C2D66" w:rsidP="008C68F9">
            <w:pPr>
              <w:ind w:firstLine="0"/>
              <w:rPr>
                <w:rFonts w:ascii="Roboto" w:hAnsi="Roboto"/>
              </w:rPr>
            </w:pPr>
            <w:r w:rsidRPr="007C6C48">
              <w:rPr>
                <w:rFonts w:ascii="Roboto" w:hAnsi="Roboto"/>
              </w:rPr>
              <w:t>wt%</w:t>
            </w:r>
          </w:p>
        </w:tc>
        <w:tc>
          <w:tcPr>
            <w:tcW w:w="2296" w:type="dxa"/>
          </w:tcPr>
          <w:p w14:paraId="6B84B321" w14:textId="2B926F0A" w:rsidR="005C2D66" w:rsidRPr="007C6C48" w:rsidRDefault="005C2D66" w:rsidP="0033622B">
            <w:pPr>
              <w:ind w:firstLine="0"/>
              <w:jc w:val="right"/>
              <w:rPr>
                <w:rFonts w:ascii="Roboto" w:hAnsi="Roboto"/>
              </w:rPr>
            </w:pPr>
            <w:r w:rsidRPr="007C6C48">
              <w:rPr>
                <w:rFonts w:ascii="Roboto" w:hAnsi="Roboto"/>
              </w:rPr>
              <w:t>0.11</w:t>
            </w:r>
          </w:p>
        </w:tc>
        <w:tc>
          <w:tcPr>
            <w:tcW w:w="2420" w:type="dxa"/>
          </w:tcPr>
          <w:p w14:paraId="5CD8DED0" w14:textId="77777777" w:rsidR="005C2D66" w:rsidRPr="007C6C48" w:rsidRDefault="005C2D66" w:rsidP="0033622B">
            <w:pPr>
              <w:ind w:firstLine="0"/>
              <w:jc w:val="right"/>
              <w:rPr>
                <w:rFonts w:ascii="Roboto" w:hAnsi="Roboto"/>
              </w:rPr>
            </w:pPr>
            <w:r w:rsidRPr="007C6C48">
              <w:rPr>
                <w:rFonts w:ascii="Roboto" w:hAnsi="Roboto"/>
              </w:rPr>
              <w:t>0.11</w:t>
            </w:r>
          </w:p>
        </w:tc>
      </w:tr>
      <w:tr w:rsidR="005C2D66" w:rsidRPr="007C6C48" w14:paraId="738D7BAB" w14:textId="77777777" w:rsidTr="008C68F9">
        <w:tc>
          <w:tcPr>
            <w:tcW w:w="2287" w:type="dxa"/>
          </w:tcPr>
          <w:p w14:paraId="2BE9A7B5" w14:textId="7E6892C7" w:rsidR="005C2D66" w:rsidRPr="007C6C48" w:rsidRDefault="005C2D66" w:rsidP="0033622B">
            <w:pPr>
              <w:ind w:firstLine="0"/>
              <w:rPr>
                <w:rFonts w:ascii="Roboto" w:hAnsi="Roboto"/>
              </w:rPr>
            </w:pPr>
            <w:r w:rsidRPr="007C6C48">
              <w:rPr>
                <w:rFonts w:ascii="Roboto" w:hAnsi="Roboto"/>
              </w:rPr>
              <w:t>H</w:t>
            </w:r>
            <w:r w:rsidRPr="007C6C48">
              <w:rPr>
                <w:rFonts w:ascii="Roboto" w:hAnsi="Roboto"/>
                <w:vertAlign w:val="subscript"/>
              </w:rPr>
              <w:t>2</w:t>
            </w:r>
            <w:r w:rsidRPr="007C6C48">
              <w:rPr>
                <w:rFonts w:ascii="Roboto" w:hAnsi="Roboto"/>
              </w:rPr>
              <w:t>O</w:t>
            </w:r>
          </w:p>
        </w:tc>
        <w:tc>
          <w:tcPr>
            <w:tcW w:w="2013" w:type="dxa"/>
          </w:tcPr>
          <w:p w14:paraId="46EFBDBD" w14:textId="76998E63" w:rsidR="005C2D66" w:rsidRPr="007C6C48" w:rsidRDefault="005C2D66" w:rsidP="008C68F9">
            <w:pPr>
              <w:ind w:firstLine="0"/>
              <w:rPr>
                <w:rFonts w:ascii="Roboto" w:hAnsi="Roboto"/>
              </w:rPr>
            </w:pPr>
            <w:r w:rsidRPr="007C6C48">
              <w:rPr>
                <w:rFonts w:ascii="Roboto" w:hAnsi="Roboto"/>
              </w:rPr>
              <w:t>wt%</w:t>
            </w:r>
          </w:p>
        </w:tc>
        <w:tc>
          <w:tcPr>
            <w:tcW w:w="2296" w:type="dxa"/>
          </w:tcPr>
          <w:p w14:paraId="3DD38413" w14:textId="33FE898D" w:rsidR="005C2D66" w:rsidRPr="007C6C48" w:rsidRDefault="005C2D66" w:rsidP="0033622B">
            <w:pPr>
              <w:ind w:firstLine="0"/>
              <w:jc w:val="right"/>
              <w:rPr>
                <w:rFonts w:ascii="Roboto" w:hAnsi="Roboto"/>
              </w:rPr>
            </w:pPr>
            <w:r w:rsidRPr="007C6C48">
              <w:rPr>
                <w:rFonts w:ascii="Roboto" w:hAnsi="Roboto"/>
              </w:rPr>
              <w:t>4.32</w:t>
            </w:r>
          </w:p>
        </w:tc>
        <w:tc>
          <w:tcPr>
            <w:tcW w:w="2420" w:type="dxa"/>
          </w:tcPr>
          <w:p w14:paraId="767EA504" w14:textId="77777777" w:rsidR="005C2D66" w:rsidRPr="007C6C48" w:rsidRDefault="005C2D66" w:rsidP="0033622B">
            <w:pPr>
              <w:ind w:firstLine="0"/>
              <w:jc w:val="right"/>
              <w:rPr>
                <w:rFonts w:ascii="Roboto" w:hAnsi="Roboto"/>
              </w:rPr>
            </w:pPr>
            <w:r w:rsidRPr="007C6C48">
              <w:rPr>
                <w:rFonts w:ascii="Roboto" w:hAnsi="Roboto"/>
              </w:rPr>
              <w:t>4.32</w:t>
            </w:r>
          </w:p>
        </w:tc>
      </w:tr>
      <w:tr w:rsidR="005C2D66" w:rsidRPr="007C6C48" w14:paraId="16969227" w14:textId="77777777" w:rsidTr="008C68F9">
        <w:tc>
          <w:tcPr>
            <w:tcW w:w="2287" w:type="dxa"/>
          </w:tcPr>
          <w:p w14:paraId="15CE3AA5" w14:textId="65E22C6C" w:rsidR="005C2D66" w:rsidRPr="007C6C48" w:rsidRDefault="005C2D66" w:rsidP="0033622B">
            <w:pPr>
              <w:ind w:firstLine="0"/>
              <w:rPr>
                <w:rFonts w:ascii="Roboto" w:hAnsi="Roboto"/>
              </w:rPr>
            </w:pPr>
            <w:r w:rsidRPr="007C6C48">
              <w:rPr>
                <w:rFonts w:ascii="Roboto" w:hAnsi="Roboto"/>
              </w:rPr>
              <w:t>CO</w:t>
            </w:r>
            <w:r w:rsidRPr="007C6C48">
              <w:rPr>
                <w:rFonts w:ascii="Roboto" w:hAnsi="Roboto"/>
                <w:vertAlign w:val="subscript"/>
              </w:rPr>
              <w:t>2</w:t>
            </w:r>
          </w:p>
        </w:tc>
        <w:tc>
          <w:tcPr>
            <w:tcW w:w="2013" w:type="dxa"/>
          </w:tcPr>
          <w:p w14:paraId="4A4756D3" w14:textId="73A3324E" w:rsidR="005C2D66" w:rsidRPr="007C6C48" w:rsidRDefault="005C2D66" w:rsidP="008C68F9">
            <w:pPr>
              <w:ind w:firstLine="0"/>
              <w:rPr>
                <w:rFonts w:ascii="Roboto" w:hAnsi="Roboto"/>
              </w:rPr>
            </w:pPr>
            <w:r w:rsidRPr="007C6C48">
              <w:rPr>
                <w:rFonts w:ascii="Roboto" w:hAnsi="Roboto"/>
              </w:rPr>
              <w:t>ppm</w:t>
            </w:r>
          </w:p>
        </w:tc>
        <w:tc>
          <w:tcPr>
            <w:tcW w:w="2296" w:type="dxa"/>
          </w:tcPr>
          <w:p w14:paraId="23AC9898" w14:textId="764EDB7E" w:rsidR="005C2D66" w:rsidRPr="007C6C48" w:rsidRDefault="005C2D66" w:rsidP="0033622B">
            <w:pPr>
              <w:ind w:firstLine="0"/>
              <w:jc w:val="right"/>
              <w:rPr>
                <w:rFonts w:ascii="Roboto" w:hAnsi="Roboto"/>
              </w:rPr>
            </w:pPr>
            <w:r w:rsidRPr="007C6C48">
              <w:rPr>
                <w:rFonts w:ascii="Roboto" w:hAnsi="Roboto"/>
              </w:rPr>
              <w:t>999</w:t>
            </w:r>
          </w:p>
        </w:tc>
        <w:tc>
          <w:tcPr>
            <w:tcW w:w="2420" w:type="dxa"/>
          </w:tcPr>
          <w:p w14:paraId="2F66D217" w14:textId="77777777" w:rsidR="005C2D66" w:rsidRPr="007C6C48" w:rsidRDefault="005C2D66" w:rsidP="0033622B">
            <w:pPr>
              <w:ind w:firstLine="0"/>
              <w:jc w:val="right"/>
              <w:rPr>
                <w:rFonts w:ascii="Roboto" w:hAnsi="Roboto"/>
              </w:rPr>
            </w:pPr>
            <w:r w:rsidRPr="007C6C48">
              <w:rPr>
                <w:rFonts w:ascii="Roboto" w:hAnsi="Roboto"/>
              </w:rPr>
              <w:t>999</w:t>
            </w:r>
          </w:p>
        </w:tc>
      </w:tr>
      <w:tr w:rsidR="005C2D66" w:rsidRPr="007C6C48" w14:paraId="51059D97" w14:textId="77777777" w:rsidTr="008C68F9">
        <w:tc>
          <w:tcPr>
            <w:tcW w:w="2287" w:type="dxa"/>
          </w:tcPr>
          <w:p w14:paraId="297194D2" w14:textId="50368BA1" w:rsidR="005C2D66" w:rsidRPr="007C6C48" w:rsidRDefault="005C2D66" w:rsidP="0033622B">
            <w:pPr>
              <w:ind w:firstLine="0"/>
              <w:rPr>
                <w:rFonts w:ascii="Roboto" w:hAnsi="Roboto"/>
              </w:rPr>
            </w:pPr>
            <w:r w:rsidRPr="007C6C48">
              <w:rPr>
                <w:rFonts w:ascii="Roboto" w:hAnsi="Roboto"/>
              </w:rPr>
              <w:t>S</w:t>
            </w:r>
            <w:r w:rsidRPr="007C6C48">
              <w:rPr>
                <w:rFonts w:ascii="Roboto" w:hAnsi="Roboto"/>
                <w:vertAlign w:val="subscript"/>
              </w:rPr>
              <w:t>T</w:t>
            </w:r>
          </w:p>
        </w:tc>
        <w:tc>
          <w:tcPr>
            <w:tcW w:w="2013" w:type="dxa"/>
          </w:tcPr>
          <w:p w14:paraId="3CE23710" w14:textId="6B943981" w:rsidR="005C2D66" w:rsidRPr="007C6C48" w:rsidRDefault="005C2D66" w:rsidP="008C68F9">
            <w:pPr>
              <w:ind w:firstLine="0"/>
              <w:rPr>
                <w:rFonts w:ascii="Roboto" w:hAnsi="Roboto"/>
              </w:rPr>
            </w:pPr>
            <w:r w:rsidRPr="007C6C48">
              <w:rPr>
                <w:rFonts w:ascii="Roboto" w:hAnsi="Roboto"/>
              </w:rPr>
              <w:t>ppm</w:t>
            </w:r>
          </w:p>
        </w:tc>
        <w:tc>
          <w:tcPr>
            <w:tcW w:w="2296" w:type="dxa"/>
          </w:tcPr>
          <w:p w14:paraId="05670E0A" w14:textId="2DDAC5C7" w:rsidR="005C2D66" w:rsidRPr="007C6C48" w:rsidRDefault="005C2D66" w:rsidP="0033622B">
            <w:pPr>
              <w:ind w:firstLine="0"/>
              <w:jc w:val="right"/>
              <w:rPr>
                <w:rFonts w:ascii="Roboto" w:hAnsi="Roboto"/>
              </w:rPr>
            </w:pPr>
            <w:r w:rsidRPr="007C6C48">
              <w:rPr>
                <w:rFonts w:ascii="Roboto" w:hAnsi="Roboto"/>
              </w:rPr>
              <w:t>1544.07</w:t>
            </w:r>
          </w:p>
        </w:tc>
        <w:tc>
          <w:tcPr>
            <w:tcW w:w="2420" w:type="dxa"/>
          </w:tcPr>
          <w:p w14:paraId="5D924FA0" w14:textId="77777777" w:rsidR="005C2D66" w:rsidRPr="007C6C48" w:rsidRDefault="005C2D66" w:rsidP="0033622B">
            <w:pPr>
              <w:ind w:firstLine="0"/>
              <w:jc w:val="right"/>
              <w:rPr>
                <w:rFonts w:ascii="Roboto" w:hAnsi="Roboto"/>
              </w:rPr>
            </w:pPr>
            <w:r w:rsidRPr="007C6C48">
              <w:rPr>
                <w:rFonts w:ascii="Roboto" w:hAnsi="Roboto"/>
              </w:rPr>
              <w:t>1544.07</w:t>
            </w:r>
          </w:p>
        </w:tc>
      </w:tr>
      <w:tr w:rsidR="005C2D66" w:rsidRPr="007C6C48" w14:paraId="5342F0C9" w14:textId="77777777" w:rsidTr="008C68F9">
        <w:tc>
          <w:tcPr>
            <w:tcW w:w="2287" w:type="dxa"/>
          </w:tcPr>
          <w:p w14:paraId="5F7B9C58" w14:textId="2A634F2B" w:rsidR="005C2D66" w:rsidRPr="007C6C48" w:rsidRDefault="005F59D0" w:rsidP="0033622B">
            <w:pPr>
              <w:ind w:firstLine="0"/>
              <w:rPr>
                <w:rFonts w:ascii="Roboto" w:hAnsi="Roboto"/>
              </w:rPr>
            </w:pPr>
            <w:r w:rsidRPr="007C6C48">
              <w:rPr>
                <w:rFonts w:ascii="Roboto" w:hAnsi="Roboto"/>
              </w:rPr>
              <w:t>“</w:t>
            </w:r>
            <w:r w:rsidR="005C2D66" w:rsidRPr="007C6C48">
              <w:rPr>
                <w:rFonts w:ascii="Roboto" w:hAnsi="Roboto"/>
              </w:rPr>
              <w:t>X</w:t>
            </w:r>
            <w:r w:rsidRPr="007C6C48">
              <w:rPr>
                <w:rFonts w:ascii="Roboto" w:hAnsi="Roboto"/>
              </w:rPr>
              <w:t>”</w:t>
            </w:r>
          </w:p>
        </w:tc>
        <w:tc>
          <w:tcPr>
            <w:tcW w:w="2013" w:type="dxa"/>
          </w:tcPr>
          <w:p w14:paraId="0CAF256E" w14:textId="448F842A" w:rsidR="005C2D66" w:rsidRPr="007C6C48" w:rsidRDefault="005C2D66" w:rsidP="008C68F9">
            <w:pPr>
              <w:ind w:firstLine="0"/>
              <w:rPr>
                <w:rFonts w:ascii="Roboto" w:hAnsi="Roboto"/>
              </w:rPr>
            </w:pPr>
            <w:r w:rsidRPr="007C6C48">
              <w:rPr>
                <w:rFonts w:ascii="Roboto" w:hAnsi="Roboto"/>
              </w:rPr>
              <w:t>ppm</w:t>
            </w:r>
          </w:p>
        </w:tc>
        <w:tc>
          <w:tcPr>
            <w:tcW w:w="2296" w:type="dxa"/>
          </w:tcPr>
          <w:p w14:paraId="2429CACA" w14:textId="4D673D80" w:rsidR="005C2D66" w:rsidRPr="007C6C48" w:rsidRDefault="005C2D66" w:rsidP="0033622B">
            <w:pPr>
              <w:ind w:firstLine="0"/>
              <w:jc w:val="right"/>
              <w:rPr>
                <w:rFonts w:ascii="Roboto" w:hAnsi="Roboto"/>
              </w:rPr>
            </w:pPr>
            <w:r w:rsidRPr="007C6C48">
              <w:rPr>
                <w:rFonts w:ascii="Roboto" w:hAnsi="Roboto"/>
              </w:rPr>
              <w:t>0</w:t>
            </w:r>
          </w:p>
        </w:tc>
        <w:tc>
          <w:tcPr>
            <w:tcW w:w="2420" w:type="dxa"/>
          </w:tcPr>
          <w:p w14:paraId="725573A8" w14:textId="77777777" w:rsidR="005C2D66" w:rsidRPr="007C6C48" w:rsidRDefault="005C2D66" w:rsidP="0033622B">
            <w:pPr>
              <w:ind w:firstLine="0"/>
              <w:jc w:val="right"/>
              <w:rPr>
                <w:rFonts w:ascii="Roboto" w:hAnsi="Roboto"/>
              </w:rPr>
            </w:pPr>
            <w:r w:rsidRPr="007C6C48">
              <w:rPr>
                <w:rFonts w:ascii="Roboto" w:hAnsi="Roboto"/>
              </w:rPr>
              <w:t>0</w:t>
            </w:r>
          </w:p>
        </w:tc>
      </w:tr>
      <w:tr w:rsidR="005C2D66" w:rsidRPr="007C6C48" w14:paraId="222774EA" w14:textId="77777777" w:rsidTr="008C68F9">
        <w:tc>
          <w:tcPr>
            <w:tcW w:w="2287" w:type="dxa"/>
          </w:tcPr>
          <w:p w14:paraId="4A1C397E" w14:textId="7D17D57B" w:rsidR="005C2D66" w:rsidRPr="007C6C48" w:rsidRDefault="005C2D66" w:rsidP="0033622B">
            <w:pPr>
              <w:ind w:firstLine="0"/>
              <w:rPr>
                <w:rFonts w:ascii="Roboto" w:hAnsi="Roboto"/>
              </w:rPr>
            </w:pPr>
            <w:r w:rsidRPr="007C6C48">
              <w:rPr>
                <w:rFonts w:ascii="Roboto" w:hAnsi="Roboto"/>
              </w:rPr>
              <w:lastRenderedPageBreak/>
              <w:t>Non-volatile total</w:t>
            </w:r>
          </w:p>
        </w:tc>
        <w:tc>
          <w:tcPr>
            <w:tcW w:w="2013" w:type="dxa"/>
          </w:tcPr>
          <w:p w14:paraId="27FCC092" w14:textId="4BE245AF" w:rsidR="005C2D66" w:rsidRPr="007C6C48" w:rsidRDefault="005C2D66" w:rsidP="008C68F9">
            <w:pPr>
              <w:ind w:firstLine="0"/>
              <w:rPr>
                <w:rFonts w:ascii="Roboto" w:hAnsi="Roboto"/>
              </w:rPr>
            </w:pPr>
            <w:r w:rsidRPr="007C6C48">
              <w:rPr>
                <w:rFonts w:ascii="Roboto" w:hAnsi="Roboto"/>
              </w:rPr>
              <w:t>wt%</w:t>
            </w:r>
          </w:p>
        </w:tc>
        <w:tc>
          <w:tcPr>
            <w:tcW w:w="2296" w:type="dxa"/>
          </w:tcPr>
          <w:p w14:paraId="37D674E2" w14:textId="363B9CD7" w:rsidR="005C2D66" w:rsidRPr="007C6C48" w:rsidRDefault="005C2D66" w:rsidP="0033622B">
            <w:pPr>
              <w:ind w:firstLine="0"/>
              <w:jc w:val="right"/>
              <w:rPr>
                <w:rFonts w:ascii="Roboto" w:hAnsi="Roboto"/>
              </w:rPr>
            </w:pPr>
            <w:r w:rsidRPr="007C6C48">
              <w:rPr>
                <w:rFonts w:ascii="Roboto" w:hAnsi="Roboto"/>
              </w:rPr>
              <w:t>95.32</w:t>
            </w:r>
          </w:p>
        </w:tc>
        <w:tc>
          <w:tcPr>
            <w:tcW w:w="2420" w:type="dxa"/>
          </w:tcPr>
          <w:p w14:paraId="394EE156" w14:textId="77777777" w:rsidR="005C2D66" w:rsidRPr="007C6C48" w:rsidRDefault="005C2D66" w:rsidP="0033622B">
            <w:pPr>
              <w:ind w:firstLine="0"/>
              <w:jc w:val="right"/>
              <w:rPr>
                <w:rFonts w:ascii="Roboto" w:hAnsi="Roboto"/>
              </w:rPr>
            </w:pPr>
            <w:r w:rsidRPr="007C6C48">
              <w:rPr>
                <w:rFonts w:ascii="Roboto" w:hAnsi="Roboto"/>
              </w:rPr>
              <w:t>95.43</w:t>
            </w:r>
          </w:p>
        </w:tc>
      </w:tr>
      <w:tr w:rsidR="005C2D66" w:rsidRPr="007C6C48" w14:paraId="60736061" w14:textId="77777777" w:rsidTr="008C68F9">
        <w:tc>
          <w:tcPr>
            <w:tcW w:w="2287" w:type="dxa"/>
          </w:tcPr>
          <w:p w14:paraId="5EBCF239" w14:textId="03684AAB" w:rsidR="005C2D66" w:rsidRPr="007C6C48" w:rsidRDefault="005C2D66" w:rsidP="0033622B">
            <w:pPr>
              <w:ind w:firstLine="0"/>
              <w:rPr>
                <w:rFonts w:ascii="Roboto" w:hAnsi="Roboto"/>
              </w:rPr>
            </w:pPr>
            <w:r w:rsidRPr="007C6C48">
              <w:rPr>
                <w:rFonts w:ascii="Roboto" w:hAnsi="Roboto"/>
              </w:rPr>
              <w:t>Volatile total</w:t>
            </w:r>
          </w:p>
        </w:tc>
        <w:tc>
          <w:tcPr>
            <w:tcW w:w="2013" w:type="dxa"/>
          </w:tcPr>
          <w:p w14:paraId="58AFD40E" w14:textId="39D96D50" w:rsidR="005C2D66" w:rsidRPr="007C6C48" w:rsidRDefault="005C2D66" w:rsidP="008C68F9">
            <w:pPr>
              <w:ind w:firstLine="0"/>
              <w:rPr>
                <w:rFonts w:ascii="Roboto" w:hAnsi="Roboto"/>
              </w:rPr>
            </w:pPr>
            <w:r w:rsidRPr="007C6C48">
              <w:rPr>
                <w:rFonts w:ascii="Roboto" w:hAnsi="Roboto"/>
              </w:rPr>
              <w:t>wt%</w:t>
            </w:r>
          </w:p>
        </w:tc>
        <w:tc>
          <w:tcPr>
            <w:tcW w:w="2296" w:type="dxa"/>
          </w:tcPr>
          <w:p w14:paraId="11A55DE9" w14:textId="6BD87420" w:rsidR="005C2D66" w:rsidRPr="007C6C48" w:rsidRDefault="005C2D66" w:rsidP="0033622B">
            <w:pPr>
              <w:ind w:firstLine="0"/>
              <w:jc w:val="right"/>
              <w:rPr>
                <w:rFonts w:ascii="Roboto" w:hAnsi="Roboto"/>
              </w:rPr>
            </w:pPr>
            <w:r w:rsidRPr="007C6C48">
              <w:rPr>
                <w:rFonts w:ascii="Roboto" w:hAnsi="Roboto"/>
              </w:rPr>
              <w:t>4.</w:t>
            </w:r>
            <w:r w:rsidR="005F59D0" w:rsidRPr="007C6C48">
              <w:rPr>
                <w:rFonts w:ascii="Roboto" w:hAnsi="Roboto"/>
              </w:rPr>
              <w:t>5743</w:t>
            </w:r>
          </w:p>
        </w:tc>
        <w:tc>
          <w:tcPr>
            <w:tcW w:w="2420" w:type="dxa"/>
          </w:tcPr>
          <w:p w14:paraId="10106806" w14:textId="77777777" w:rsidR="005C2D66" w:rsidRPr="007C6C48" w:rsidRDefault="005C2D66" w:rsidP="0033622B">
            <w:pPr>
              <w:ind w:firstLine="0"/>
              <w:jc w:val="right"/>
              <w:rPr>
                <w:rFonts w:ascii="Roboto" w:hAnsi="Roboto"/>
              </w:rPr>
            </w:pPr>
            <w:r w:rsidRPr="007C6C48">
              <w:rPr>
                <w:rFonts w:ascii="Roboto" w:hAnsi="Roboto"/>
              </w:rPr>
              <w:t>4.5743</w:t>
            </w:r>
          </w:p>
        </w:tc>
      </w:tr>
      <w:tr w:rsidR="005C2D66" w:rsidRPr="007C6C48" w14:paraId="23235395" w14:textId="77777777" w:rsidTr="008C68F9">
        <w:tc>
          <w:tcPr>
            <w:tcW w:w="2287" w:type="dxa"/>
          </w:tcPr>
          <w:p w14:paraId="45455DE7" w14:textId="598CA616" w:rsidR="005C2D66" w:rsidRPr="007C6C48" w:rsidRDefault="005C2D66" w:rsidP="0033622B">
            <w:pPr>
              <w:ind w:firstLine="0"/>
              <w:rPr>
                <w:rFonts w:ascii="Roboto" w:hAnsi="Roboto"/>
              </w:rPr>
            </w:pPr>
            <w:r w:rsidRPr="007C6C48">
              <w:rPr>
                <w:rFonts w:ascii="Roboto" w:hAnsi="Roboto"/>
              </w:rPr>
              <w:t>Total</w:t>
            </w:r>
          </w:p>
        </w:tc>
        <w:tc>
          <w:tcPr>
            <w:tcW w:w="2013" w:type="dxa"/>
          </w:tcPr>
          <w:p w14:paraId="4555312F" w14:textId="1D16BDB8" w:rsidR="005C2D66" w:rsidRPr="007C6C48" w:rsidRDefault="005C2D66" w:rsidP="008C68F9">
            <w:pPr>
              <w:ind w:firstLine="0"/>
              <w:rPr>
                <w:rFonts w:ascii="Roboto" w:hAnsi="Roboto"/>
              </w:rPr>
            </w:pPr>
            <w:r w:rsidRPr="007C6C48">
              <w:rPr>
                <w:rFonts w:ascii="Roboto" w:hAnsi="Roboto"/>
              </w:rPr>
              <w:t>wt%</w:t>
            </w:r>
          </w:p>
        </w:tc>
        <w:tc>
          <w:tcPr>
            <w:tcW w:w="2296" w:type="dxa"/>
          </w:tcPr>
          <w:p w14:paraId="113039A4" w14:textId="72EC30AE" w:rsidR="005C2D66" w:rsidRPr="007C6C48" w:rsidRDefault="005F59D0" w:rsidP="0033622B">
            <w:pPr>
              <w:ind w:firstLine="0"/>
              <w:jc w:val="right"/>
              <w:rPr>
                <w:rFonts w:ascii="Roboto" w:hAnsi="Roboto"/>
              </w:rPr>
            </w:pPr>
            <w:r w:rsidRPr="007C6C48">
              <w:rPr>
                <w:rFonts w:ascii="Roboto" w:hAnsi="Roboto"/>
              </w:rPr>
              <w:t>99.89</w:t>
            </w:r>
          </w:p>
        </w:tc>
        <w:tc>
          <w:tcPr>
            <w:tcW w:w="2420" w:type="dxa"/>
          </w:tcPr>
          <w:p w14:paraId="02201070" w14:textId="77777777" w:rsidR="005C2D66" w:rsidRPr="007C6C48" w:rsidRDefault="005C2D66" w:rsidP="0033622B">
            <w:pPr>
              <w:ind w:firstLine="0"/>
              <w:jc w:val="right"/>
              <w:rPr>
                <w:rFonts w:ascii="Roboto" w:hAnsi="Roboto"/>
              </w:rPr>
            </w:pPr>
            <w:r w:rsidRPr="007C6C48">
              <w:rPr>
                <w:rFonts w:ascii="Roboto" w:hAnsi="Roboto"/>
              </w:rPr>
              <w:t>100.0000</w:t>
            </w:r>
          </w:p>
        </w:tc>
      </w:tr>
    </w:tbl>
    <w:p w14:paraId="71E21B70" w14:textId="77777777" w:rsidR="00BA0C41" w:rsidRPr="007C6C48" w:rsidRDefault="00BA0C41" w:rsidP="008C68F9">
      <w:pPr>
        <w:rPr>
          <w:rFonts w:ascii="Roboto" w:hAnsi="Roboto"/>
        </w:rPr>
      </w:pPr>
    </w:p>
    <w:p w14:paraId="1E4B4A75" w14:textId="72C1F3FE" w:rsidR="0016716F" w:rsidRPr="007C6C48" w:rsidRDefault="0016716F" w:rsidP="0016716F">
      <w:pPr>
        <w:pStyle w:val="Heading1"/>
        <w:rPr>
          <w:rFonts w:ascii="Roboto" w:hAnsi="Roboto"/>
        </w:rPr>
      </w:pPr>
      <w:r w:rsidRPr="007C6C48">
        <w:rPr>
          <w:rFonts w:ascii="Roboto" w:hAnsi="Roboto"/>
        </w:rPr>
        <w:t>Degassing and regassing calculation</w:t>
      </w:r>
      <w:bookmarkEnd w:id="14"/>
      <w:r w:rsidRPr="007C6C48">
        <w:rPr>
          <w:rFonts w:ascii="Roboto" w:hAnsi="Roboto"/>
        </w:rPr>
        <w:t>s</w:t>
      </w:r>
    </w:p>
    <w:p w14:paraId="4C63D2C4" w14:textId="197AF23D" w:rsidR="0016716F" w:rsidRPr="007C6C48" w:rsidRDefault="0016716F" w:rsidP="00A20467">
      <w:pPr>
        <w:ind w:firstLine="450"/>
        <w:rPr>
          <w:rFonts w:ascii="Roboto" w:hAnsi="Roboto"/>
        </w:rPr>
      </w:pPr>
      <w:r w:rsidRPr="007C6C48">
        <w:rPr>
          <w:rFonts w:ascii="Roboto" w:hAnsi="Roboto"/>
        </w:rPr>
        <w:t xml:space="preserve">We start each re- or degassing calculation by determining </w:t>
      </w:r>
      <w:r w:rsidRPr="007C6C48">
        <w:rPr>
          <w:rFonts w:ascii="Roboto" w:hAnsi="Roboto"/>
          <w:i/>
          <w:iCs/>
        </w:rPr>
        <w:t>P</w:t>
      </w:r>
      <w:r w:rsidRPr="007C6C48">
        <w:rPr>
          <w:rFonts w:ascii="Roboto" w:hAnsi="Roboto"/>
          <w:i/>
          <w:iCs/>
          <w:vertAlign w:val="superscript"/>
        </w:rPr>
        <w:t>v</w:t>
      </w:r>
      <w:r w:rsidRPr="007C6C48">
        <w:rPr>
          <w:rFonts w:ascii="Roboto" w:hAnsi="Roboto"/>
          <w:vertAlign w:val="subscript"/>
        </w:rPr>
        <w:t>sat</w:t>
      </w:r>
      <w:r w:rsidRPr="007C6C48">
        <w:rPr>
          <w:rFonts w:ascii="Roboto" w:hAnsi="Roboto"/>
        </w:rPr>
        <w:t xml:space="preserve"> and the speciation of the volatiles in the melt at </w:t>
      </w:r>
      <w:r w:rsidRPr="007C6C48">
        <w:rPr>
          <w:rFonts w:ascii="Roboto" w:hAnsi="Roboto"/>
          <w:i/>
          <w:iCs/>
        </w:rPr>
        <w:t>P</w:t>
      </w:r>
      <w:r w:rsidRPr="007C6C48">
        <w:rPr>
          <w:rFonts w:ascii="Roboto" w:hAnsi="Roboto"/>
          <w:i/>
          <w:iCs/>
          <w:vertAlign w:val="superscript"/>
        </w:rPr>
        <w:t>v</w:t>
      </w:r>
      <w:r w:rsidRPr="007C6C48">
        <w:rPr>
          <w:rFonts w:ascii="Roboto" w:hAnsi="Roboto"/>
          <w:vertAlign w:val="subscript"/>
        </w:rPr>
        <w:t>sat</w:t>
      </w:r>
      <w:r w:rsidRPr="007C6C48">
        <w:rPr>
          <w:rFonts w:ascii="Roboto" w:hAnsi="Roboto"/>
        </w:rPr>
        <w:t xml:space="preserve"> as described in </w:t>
      </w:r>
      <w:r w:rsidRPr="007C6C48">
        <w:rPr>
          <w:rFonts w:ascii="Roboto" w:hAnsi="Roboto"/>
        </w:rPr>
        <w:fldChar w:fldCharType="begin" w:fldLock="1"/>
      </w:r>
      <w:r w:rsidRPr="007C6C48">
        <w:rPr>
          <w:rFonts w:ascii="Roboto" w:hAnsi="Roboto"/>
        </w:rPr>
        <w:instrText>ADDIN CSL_CITATION {"citationItems":[{"id":"ITEM-1","itemData":{"author":[{"dropping-particle":"","family":"Hughes","given":"Ery Catherine","non-dropping-particle":"","parse-names":false,"suffix":""},{"dropping-particle":"","family":"Liggins","given":"Philippa","non-dropping-particle":"","parse-names":false,"suffix":""},{"dropping-particle":"","family":"Saper","given":"Lee","non-dropping-particle":"","parse-names":false,"suffix":""},{"dropping-particle":"","family":"Stolper","given":"Edward M.","non-dropping-particle":"","parse-names":false,"suffix":""}],"container-title":"American Mineralogist","id":"ITEM-1","issued":{"date-parts":[["2024"]]},"page":"422-438","title":"The effects of oxygen fugacity and sulfur on the pressure of vapor-saturation of magma","type":"article-journal","volume":"109"},"uris":["http://www.mendeley.com/documents/?uuid=83762a38-efaa-4286-95f2-a78d55251540"]}],"mendeley":{"formattedCitation":"(Hughes et al., 2024)","manualFormatting":"Hughes et al. (2024)","plainTextFormattedCitation":"(Hughes et al., 2024)","previouslyFormattedCitation":"(Hughes et al., 2024b)"},"properties":{"noteIndex":0},"schema":"https://github.com/citation-style-language/schema/raw/master/csl-citation.json"}</w:instrText>
      </w:r>
      <w:r w:rsidRPr="007C6C48">
        <w:rPr>
          <w:rFonts w:ascii="Roboto" w:hAnsi="Roboto"/>
        </w:rPr>
        <w:fldChar w:fldCharType="separate"/>
      </w:r>
      <w:r w:rsidRPr="007C6C48">
        <w:rPr>
          <w:rFonts w:ascii="Roboto" w:hAnsi="Roboto"/>
          <w:noProof/>
        </w:rPr>
        <w:t>Hughes et al. (2024)</w:t>
      </w:r>
      <w:r w:rsidRPr="007C6C48">
        <w:rPr>
          <w:rFonts w:ascii="Roboto" w:hAnsi="Roboto"/>
        </w:rPr>
        <w:fldChar w:fldCharType="end"/>
      </w:r>
      <w:r w:rsidRPr="007C6C48">
        <w:rPr>
          <w:rFonts w:ascii="Roboto" w:hAnsi="Roboto"/>
        </w:rPr>
        <w:t xml:space="preserve">. This sets the bulk composition of the system, especially for oxygen, which is distributed between the volatiles (i.e., </w:t>
      </w:r>
      <w:proofErr w:type="gramStart"/>
      <w:r w:rsidRPr="007C6C48">
        <w:rPr>
          <w:rFonts w:ascii="Roboto" w:hAnsi="Roboto"/>
        </w:rPr>
        <w:t>CO</w:t>
      </w:r>
      <w:r w:rsidRPr="007C6C48">
        <w:rPr>
          <w:rFonts w:ascii="Roboto" w:hAnsi="Roboto"/>
          <w:vertAlign w:val="subscript"/>
        </w:rPr>
        <w:t>2,T</w:t>
      </w:r>
      <w:proofErr w:type="gramEnd"/>
      <w:r w:rsidRPr="007C6C48">
        <w:rPr>
          <w:rFonts w:ascii="Roboto" w:hAnsi="Roboto"/>
        </w:rPr>
        <w:t>, H</w:t>
      </w:r>
      <w:r w:rsidRPr="007C6C48">
        <w:rPr>
          <w:rFonts w:ascii="Roboto" w:hAnsi="Roboto"/>
          <w:vertAlign w:val="subscript"/>
        </w:rPr>
        <w:t>2</w:t>
      </w:r>
      <w:r w:rsidRPr="007C6C48">
        <w:rPr>
          <w:rFonts w:ascii="Roboto" w:hAnsi="Roboto"/>
        </w:rPr>
        <w:t>O</w:t>
      </w:r>
      <w:r w:rsidRPr="007C6C48">
        <w:rPr>
          <w:rFonts w:ascii="Roboto" w:hAnsi="Roboto"/>
          <w:vertAlign w:val="subscript"/>
        </w:rPr>
        <w:t>T</w:t>
      </w:r>
      <w:r w:rsidRPr="007C6C48">
        <w:rPr>
          <w:rFonts w:ascii="Roboto" w:hAnsi="Roboto"/>
        </w:rPr>
        <w:t>, SO</w:t>
      </w:r>
      <w:r w:rsidRPr="007C6C48">
        <w:rPr>
          <w:rFonts w:ascii="Roboto" w:hAnsi="Roboto"/>
          <w:vertAlign w:val="subscript"/>
        </w:rPr>
        <w:t>4</w:t>
      </w:r>
      <w:r w:rsidRPr="007C6C48">
        <w:rPr>
          <w:rFonts w:ascii="Roboto" w:hAnsi="Roboto"/>
          <w:vertAlign w:val="superscript"/>
        </w:rPr>
        <w:t>2-</w:t>
      </w:r>
      <w:r w:rsidRPr="007C6C48">
        <w:rPr>
          <w:rFonts w:ascii="Roboto" w:hAnsi="Roboto"/>
        </w:rPr>
        <w:t>, and CO) and iron (i.e., FeO and FeO</w:t>
      </w:r>
      <w:r w:rsidRPr="007C6C48">
        <w:rPr>
          <w:rFonts w:ascii="Roboto" w:hAnsi="Roboto"/>
          <w:vertAlign w:val="subscript"/>
        </w:rPr>
        <w:t>1.5</w:t>
      </w:r>
      <w:r w:rsidRPr="007C6C48">
        <w:rPr>
          <w:rFonts w:ascii="Roboto" w:hAnsi="Roboto"/>
        </w:rPr>
        <w:t>) in the melt</w:t>
      </w:r>
      <w:r w:rsidR="00857B23" w:rsidRPr="007C6C48">
        <w:rPr>
          <w:rFonts w:ascii="Roboto" w:hAnsi="Roboto"/>
        </w:rPr>
        <w:t xml:space="preserve"> according to eq. (</w:t>
      </w:r>
      <w:r w:rsidR="009610B9" w:rsidRPr="007C6C48">
        <w:rPr>
          <w:rFonts w:ascii="Roboto" w:hAnsi="Roboto"/>
        </w:rPr>
        <w:t>30</w:t>
      </w:r>
      <w:r w:rsidR="005C2D66" w:rsidRPr="007C6C48">
        <w:rPr>
          <w:rFonts w:ascii="Roboto" w:hAnsi="Roboto"/>
        </w:rPr>
        <w:t>) and (3</w:t>
      </w:r>
      <w:r w:rsidR="009610B9" w:rsidRPr="007C6C48">
        <w:rPr>
          <w:rFonts w:ascii="Roboto" w:hAnsi="Roboto"/>
        </w:rPr>
        <w:t>1</w:t>
      </w:r>
      <w:r w:rsidR="00857B23" w:rsidRPr="007C6C48">
        <w:rPr>
          <w:rFonts w:ascii="Roboto" w:hAnsi="Roboto"/>
        </w:rPr>
        <w:t>)</w:t>
      </w:r>
      <w:r w:rsidR="005C2D66" w:rsidRPr="007C6C48">
        <w:rPr>
          <w:rFonts w:ascii="Roboto" w:hAnsi="Roboto"/>
        </w:rPr>
        <w:t xml:space="preserve"> in the main text</w:t>
      </w:r>
      <w:r w:rsidR="00857B23" w:rsidRPr="007C6C48">
        <w:rPr>
          <w:rFonts w:ascii="Roboto" w:hAnsi="Roboto"/>
        </w:rPr>
        <w:t xml:space="preserve">. </w:t>
      </w:r>
      <w:r w:rsidRPr="007C6C48">
        <w:rPr>
          <w:rFonts w:ascii="Roboto" w:hAnsi="Roboto"/>
        </w:rPr>
        <w:t>Note that th</w:t>
      </w:r>
      <w:r w:rsidR="00857B23" w:rsidRPr="007C6C48">
        <w:rPr>
          <w:rFonts w:ascii="Roboto" w:hAnsi="Roboto"/>
        </w:rPr>
        <w:t>e</w:t>
      </w:r>
      <w:r w:rsidRPr="007C6C48">
        <w:rPr>
          <w:rFonts w:ascii="Roboto" w:hAnsi="Roboto"/>
        </w:rPr>
        <w:t xml:space="preserve"> mass balance constraint</w:t>
      </w:r>
      <w:r w:rsidR="00857B23" w:rsidRPr="007C6C48">
        <w:rPr>
          <w:rFonts w:ascii="Roboto" w:hAnsi="Roboto"/>
        </w:rPr>
        <w:t xml:space="preserve"> for oxygen</w:t>
      </w:r>
      <w:r w:rsidRPr="007C6C48">
        <w:rPr>
          <w:rFonts w:ascii="Roboto" w:hAnsi="Roboto"/>
        </w:rPr>
        <w:t xml:space="preserve"> does not include oxygen in the silicate melt component which does not exchange between melt and vapor, as this does not partake in degassing.</w:t>
      </w:r>
      <w:r w:rsidR="005C2D66" w:rsidRPr="007C6C48">
        <w:rPr>
          <w:rFonts w:ascii="Roboto" w:hAnsi="Roboto"/>
        </w:rPr>
        <w:t xml:space="preserve"> </w:t>
      </w:r>
      <w:r w:rsidRPr="007C6C48">
        <w:rPr>
          <w:rFonts w:ascii="Roboto" w:hAnsi="Roboto"/>
        </w:rPr>
        <w:t xml:space="preserve">If the inputted melt composition (including volatiles and </w:t>
      </w:r>
      <w:r w:rsidRPr="007C6C48">
        <w:rPr>
          <w:rFonts w:ascii="Roboto" w:hAnsi="Roboto"/>
          <w:i/>
          <w:iCs/>
        </w:rPr>
        <w:t>f</w:t>
      </w:r>
      <w:r w:rsidRPr="007C6C48">
        <w:rPr>
          <w:rFonts w:ascii="Roboto" w:hAnsi="Roboto"/>
          <w:vertAlign w:val="subscript"/>
        </w:rPr>
        <w:t>O2</w:t>
      </w:r>
      <w:r w:rsidRPr="007C6C48">
        <w:rPr>
          <w:rFonts w:ascii="Roboto" w:hAnsi="Roboto"/>
        </w:rPr>
        <w:t xml:space="preserve"> estimate) does not represent the bulk composition (i.e., there is vapor present), the vapor must be added back to calculate the bulk composition</w:t>
      </w:r>
      <w:r w:rsidR="005C2D66" w:rsidRPr="007C6C48">
        <w:rPr>
          <w:rFonts w:ascii="Roboto" w:hAnsi="Roboto"/>
        </w:rPr>
        <w:t xml:space="preserve"> (eq. 22 in the main text)</w:t>
      </w:r>
      <w:r w:rsidRPr="007C6C48">
        <w:rPr>
          <w:rFonts w:ascii="Roboto" w:hAnsi="Roboto"/>
        </w:rPr>
        <w:t xml:space="preserve">. At each </w:t>
      </w:r>
      <w:r w:rsidRPr="007C6C48">
        <w:rPr>
          <w:rFonts w:ascii="Roboto" w:hAnsi="Roboto"/>
          <w:i/>
          <w:iCs/>
        </w:rPr>
        <w:t>P</w:t>
      </w:r>
      <w:r w:rsidRPr="007C6C48">
        <w:rPr>
          <w:rFonts w:ascii="Roboto" w:hAnsi="Roboto"/>
        </w:rPr>
        <w:t>, the mass balance constraint for each component distributed between melt and vapor must be satisfied as described in eq. (</w:t>
      </w:r>
      <w:r w:rsidR="005C2D66" w:rsidRPr="007C6C48">
        <w:rPr>
          <w:rFonts w:ascii="Roboto" w:hAnsi="Roboto"/>
        </w:rPr>
        <w:t>22</w:t>
      </w:r>
      <w:r w:rsidRPr="007C6C48">
        <w:rPr>
          <w:rFonts w:ascii="Roboto" w:hAnsi="Roboto"/>
        </w:rPr>
        <w:t>–</w:t>
      </w:r>
      <w:r w:rsidR="005C2D66" w:rsidRPr="007C6C48">
        <w:rPr>
          <w:rFonts w:ascii="Roboto" w:hAnsi="Roboto"/>
        </w:rPr>
        <w:t>3</w:t>
      </w:r>
      <w:r w:rsidR="009610B9" w:rsidRPr="007C6C48">
        <w:rPr>
          <w:rFonts w:ascii="Roboto" w:hAnsi="Roboto"/>
        </w:rPr>
        <w:t>3</w:t>
      </w:r>
      <w:r w:rsidRPr="007C6C48">
        <w:rPr>
          <w:rFonts w:ascii="Roboto" w:hAnsi="Roboto"/>
        </w:rPr>
        <w:t>)</w:t>
      </w:r>
      <w:r w:rsidR="005C2D66" w:rsidRPr="007C6C48">
        <w:rPr>
          <w:rFonts w:ascii="Roboto" w:hAnsi="Roboto"/>
        </w:rPr>
        <w:t xml:space="preserve"> in the main text</w:t>
      </w:r>
      <w:r w:rsidRPr="007C6C48">
        <w:rPr>
          <w:rFonts w:ascii="Roboto" w:hAnsi="Roboto"/>
        </w:rPr>
        <w:t>.</w:t>
      </w:r>
    </w:p>
    <w:p w14:paraId="0ED62DEA" w14:textId="77777777" w:rsidR="00A20467" w:rsidRPr="007C6C48" w:rsidRDefault="00A20467" w:rsidP="0016716F">
      <w:pPr>
        <w:jc w:val="both"/>
        <w:rPr>
          <w:rFonts w:ascii="Roboto" w:hAnsi="Roboto"/>
        </w:rPr>
      </w:pPr>
    </w:p>
    <w:p w14:paraId="2C999121" w14:textId="03E8A387" w:rsidR="0016716F" w:rsidRPr="007C6C48" w:rsidRDefault="0016716F" w:rsidP="0016716F">
      <w:pPr>
        <w:jc w:val="both"/>
        <w:rPr>
          <w:rFonts w:ascii="Roboto" w:hAnsi="Roboto"/>
        </w:rPr>
      </w:pPr>
      <w:r w:rsidRPr="007C6C48">
        <w:rPr>
          <w:rFonts w:ascii="Roboto" w:hAnsi="Roboto"/>
        </w:rPr>
        <w:t xml:space="preserve">Here we outline the approach for calculating vapor and melt compositions and proportions described in Section </w:t>
      </w:r>
      <w:r w:rsidR="009610B9" w:rsidRPr="007C6C48">
        <w:rPr>
          <w:rFonts w:ascii="Roboto" w:hAnsi="Roboto"/>
        </w:rPr>
        <w:t>4.3</w:t>
      </w:r>
      <w:r w:rsidRPr="007C6C48">
        <w:rPr>
          <w:rFonts w:ascii="Roboto" w:hAnsi="Roboto"/>
        </w:rPr>
        <w:t xml:space="preserve"> of the main text in more detail (a flow chart of this calculation is shown in </w:t>
      </w:r>
      <w:r w:rsidR="009610B9" w:rsidRPr="007C6C48">
        <w:rPr>
          <w:rFonts w:ascii="Roboto" w:hAnsi="Roboto"/>
        </w:rPr>
        <w:t xml:space="preserve">Figure 6 </w:t>
      </w:r>
      <w:r w:rsidRPr="007C6C48">
        <w:rPr>
          <w:rFonts w:ascii="Roboto" w:hAnsi="Roboto"/>
        </w:rPr>
        <w:t>of the main text).</w:t>
      </w:r>
    </w:p>
    <w:p w14:paraId="1A61765B" w14:textId="037A34DB" w:rsidR="0016716F" w:rsidRPr="007C6C48" w:rsidRDefault="0016716F" w:rsidP="00D03159">
      <w:pPr>
        <w:pStyle w:val="ListParagraph"/>
        <w:numPr>
          <w:ilvl w:val="0"/>
          <w:numId w:val="2"/>
        </w:numPr>
        <w:jc w:val="both"/>
        <w:rPr>
          <w:rFonts w:ascii="Roboto" w:hAnsi="Roboto"/>
        </w:rPr>
      </w:pPr>
      <w:r w:rsidRPr="007C6C48">
        <w:rPr>
          <w:rFonts w:ascii="Roboto" w:hAnsi="Roboto"/>
        </w:rPr>
        <w:t xml:space="preserve">The inputs for the calculation are </w:t>
      </w:r>
      <w:r w:rsidRPr="007C6C48">
        <w:rPr>
          <w:rFonts w:ascii="Roboto" w:hAnsi="Roboto"/>
          <w:i/>
          <w:iCs/>
        </w:rPr>
        <w:t>T</w:t>
      </w:r>
      <w:r w:rsidRPr="007C6C48">
        <w:rPr>
          <w:rFonts w:ascii="Roboto" w:hAnsi="Roboto"/>
        </w:rPr>
        <w:t>, major element composition of the melt, concentrations of volatile components in the melt (H</w:t>
      </w:r>
      <w:r w:rsidRPr="007C6C48">
        <w:rPr>
          <w:rFonts w:ascii="Roboto" w:hAnsi="Roboto"/>
          <w:vertAlign w:val="subscript"/>
        </w:rPr>
        <w:t>2</w:t>
      </w:r>
      <w:r w:rsidRPr="007C6C48">
        <w:rPr>
          <w:rFonts w:ascii="Roboto" w:hAnsi="Roboto"/>
        </w:rPr>
        <w:t>O-eq, CO</w:t>
      </w:r>
      <w:r w:rsidRPr="007C6C48">
        <w:rPr>
          <w:rFonts w:ascii="Roboto" w:hAnsi="Roboto"/>
          <w:vertAlign w:val="subscript"/>
        </w:rPr>
        <w:t>2</w:t>
      </w:r>
      <w:r w:rsidRPr="007C6C48">
        <w:rPr>
          <w:rFonts w:ascii="Roboto" w:hAnsi="Roboto"/>
        </w:rPr>
        <w:t xml:space="preserve">-eq, and S-eq), </w:t>
      </w:r>
      <w:r w:rsidRPr="007C6C48">
        <w:rPr>
          <w:rFonts w:ascii="Roboto" w:hAnsi="Roboto"/>
          <w:i/>
          <w:iCs/>
        </w:rPr>
        <w:t>f</w:t>
      </w:r>
      <w:r w:rsidRPr="007C6C48">
        <w:rPr>
          <w:rFonts w:ascii="Roboto" w:hAnsi="Roboto"/>
          <w:vertAlign w:val="subscript"/>
        </w:rPr>
        <w:t>O2</w:t>
      </w:r>
      <w:r w:rsidRPr="007C6C48">
        <w:rPr>
          <w:rFonts w:ascii="Roboto" w:hAnsi="Roboto"/>
        </w:rPr>
        <w:t xml:space="preserve"> or Fe</w:t>
      </w:r>
      <w:r w:rsidRPr="007C6C48">
        <w:rPr>
          <w:rFonts w:ascii="Roboto" w:hAnsi="Roboto"/>
          <w:vertAlign w:val="superscript"/>
        </w:rPr>
        <w:t>3+</w:t>
      </w:r>
      <w:r w:rsidRPr="007C6C48">
        <w:rPr>
          <w:rFonts w:ascii="Roboto" w:hAnsi="Roboto"/>
        </w:rPr>
        <w:t>/Fe</w:t>
      </w:r>
      <w:r w:rsidRPr="007C6C48">
        <w:rPr>
          <w:rFonts w:ascii="Roboto" w:hAnsi="Roboto"/>
          <w:vertAlign w:val="subscript"/>
        </w:rPr>
        <w:t>T</w:t>
      </w:r>
      <w:r w:rsidRPr="007C6C48">
        <w:rPr>
          <w:rFonts w:ascii="Roboto" w:hAnsi="Roboto"/>
        </w:rPr>
        <w:t xml:space="preserve">. The step-size of </w:t>
      </w:r>
      <w:r w:rsidRPr="007C6C48">
        <w:rPr>
          <w:rFonts w:ascii="Roboto" w:hAnsi="Roboto"/>
          <w:i/>
          <w:iCs/>
        </w:rPr>
        <w:t>P</w:t>
      </w:r>
      <w:r w:rsidRPr="007C6C48">
        <w:rPr>
          <w:rFonts w:ascii="Roboto" w:hAnsi="Roboto"/>
        </w:rPr>
        <w:t xml:space="preserve"> can also be set. Options are either closed- or open-system re- or degassing.</w:t>
      </w:r>
    </w:p>
    <w:p w14:paraId="280652F5" w14:textId="77777777" w:rsidR="0016716F" w:rsidRPr="007C6C48" w:rsidRDefault="0016716F" w:rsidP="00D03159">
      <w:pPr>
        <w:pStyle w:val="ListParagraph"/>
        <w:numPr>
          <w:ilvl w:val="0"/>
          <w:numId w:val="2"/>
        </w:numPr>
        <w:jc w:val="both"/>
        <w:rPr>
          <w:rFonts w:ascii="Roboto" w:hAnsi="Roboto"/>
        </w:rPr>
      </w:pPr>
      <w:r w:rsidRPr="007C6C48">
        <w:rPr>
          <w:rFonts w:ascii="Roboto" w:hAnsi="Roboto"/>
          <w:i/>
          <w:iCs/>
        </w:rPr>
        <w:t>P</w:t>
      </w:r>
      <w:r w:rsidRPr="007C6C48">
        <w:rPr>
          <w:rFonts w:ascii="Roboto" w:hAnsi="Roboto"/>
          <w:i/>
          <w:iCs/>
          <w:vertAlign w:val="superscript"/>
        </w:rPr>
        <w:t>v</w:t>
      </w:r>
      <w:r w:rsidRPr="007C6C48">
        <w:rPr>
          <w:rFonts w:ascii="Roboto" w:hAnsi="Roboto"/>
          <w:vertAlign w:val="subscript"/>
        </w:rPr>
        <w:t>sat</w:t>
      </w:r>
      <w:r w:rsidRPr="007C6C48">
        <w:rPr>
          <w:rFonts w:ascii="Roboto" w:hAnsi="Roboto"/>
        </w:rPr>
        <w:t xml:space="preserve"> and the melt/vapor speciation is calculated.</w:t>
      </w:r>
    </w:p>
    <w:p w14:paraId="15A948F0" w14:textId="77777777" w:rsidR="0016716F" w:rsidRPr="007C6C48" w:rsidRDefault="0016716F" w:rsidP="00D03159">
      <w:pPr>
        <w:pStyle w:val="ListParagraph"/>
        <w:numPr>
          <w:ilvl w:val="0"/>
          <w:numId w:val="2"/>
        </w:numPr>
        <w:jc w:val="both"/>
        <w:rPr>
          <w:rFonts w:ascii="Roboto" w:hAnsi="Roboto"/>
        </w:rPr>
      </w:pPr>
      <w:r w:rsidRPr="007C6C48">
        <w:rPr>
          <w:rFonts w:ascii="Roboto" w:hAnsi="Roboto"/>
        </w:rPr>
        <w:t>Bulk composition of the system is calculated, either:</w:t>
      </w:r>
    </w:p>
    <w:p w14:paraId="1A5FE10D" w14:textId="77777777" w:rsidR="0016716F" w:rsidRPr="007C6C48" w:rsidRDefault="0016716F" w:rsidP="00D03159">
      <w:pPr>
        <w:pStyle w:val="ListParagraph"/>
        <w:numPr>
          <w:ilvl w:val="1"/>
          <w:numId w:val="2"/>
        </w:numPr>
        <w:jc w:val="both"/>
        <w:rPr>
          <w:rFonts w:ascii="Roboto" w:hAnsi="Roboto"/>
        </w:rPr>
      </w:pPr>
      <w:r w:rsidRPr="007C6C48">
        <w:rPr>
          <w:rFonts w:ascii="Roboto" w:hAnsi="Roboto"/>
        </w:rPr>
        <w:t xml:space="preserve">The melt composition at </w:t>
      </w:r>
      <w:r w:rsidRPr="007C6C48">
        <w:rPr>
          <w:rFonts w:ascii="Roboto" w:hAnsi="Roboto"/>
          <w:i/>
          <w:iCs/>
        </w:rPr>
        <w:t>P</w:t>
      </w:r>
      <w:r w:rsidRPr="007C6C48">
        <w:rPr>
          <w:rFonts w:ascii="Roboto" w:hAnsi="Roboto"/>
          <w:i/>
          <w:iCs/>
          <w:vertAlign w:val="superscript"/>
        </w:rPr>
        <w:t>v</w:t>
      </w:r>
      <w:r w:rsidRPr="007C6C48">
        <w:rPr>
          <w:rFonts w:ascii="Roboto" w:hAnsi="Roboto"/>
          <w:vertAlign w:val="subscript"/>
        </w:rPr>
        <w:t>sat</w:t>
      </w:r>
      <w:r w:rsidRPr="007C6C48">
        <w:rPr>
          <w:rFonts w:ascii="Roboto" w:hAnsi="Roboto"/>
        </w:rPr>
        <w:t xml:space="preserve"> is the bulk composition of the system, or</w:t>
      </w:r>
    </w:p>
    <w:p w14:paraId="6B497C99" w14:textId="7C3089FD" w:rsidR="0016716F" w:rsidRPr="007C6C48" w:rsidRDefault="0016716F" w:rsidP="00D03159">
      <w:pPr>
        <w:pStyle w:val="ListParagraph"/>
        <w:numPr>
          <w:ilvl w:val="1"/>
          <w:numId w:val="2"/>
        </w:numPr>
        <w:jc w:val="both"/>
        <w:rPr>
          <w:rFonts w:ascii="Roboto" w:hAnsi="Roboto"/>
        </w:rPr>
      </w:pPr>
      <w:r w:rsidRPr="007C6C48">
        <w:rPr>
          <w:rFonts w:ascii="Roboto" w:eastAsiaTheme="majorEastAsia" w:hAnsi="Roboto" w:cstheme="majorBidi"/>
          <w:color w:val="000000" w:themeColor="text1"/>
          <w:szCs w:val="32"/>
        </w:rPr>
        <w:t xml:space="preserve">The proportion of vapor present at </w:t>
      </w:r>
      <w:r w:rsidRPr="007C6C48">
        <w:rPr>
          <w:rFonts w:ascii="Roboto" w:eastAsiaTheme="majorEastAsia" w:hAnsi="Roboto" w:cstheme="majorBidi"/>
          <w:i/>
          <w:iCs/>
          <w:color w:val="000000" w:themeColor="text1"/>
          <w:szCs w:val="32"/>
        </w:rPr>
        <w:t>P</w:t>
      </w:r>
      <w:r w:rsidRPr="007C6C48">
        <w:rPr>
          <w:rFonts w:ascii="Roboto" w:eastAsiaTheme="majorEastAsia" w:hAnsi="Roboto" w:cstheme="majorBidi"/>
          <w:i/>
          <w:iCs/>
          <w:color w:val="000000" w:themeColor="text1"/>
          <w:szCs w:val="32"/>
          <w:vertAlign w:val="superscript"/>
        </w:rPr>
        <w:t>v</w:t>
      </w:r>
      <w:r w:rsidRPr="007C6C48">
        <w:rPr>
          <w:rFonts w:ascii="Roboto" w:eastAsiaTheme="majorEastAsia" w:hAnsi="Roboto" w:cstheme="majorBidi"/>
          <w:color w:val="000000" w:themeColor="text1"/>
          <w:szCs w:val="32"/>
          <w:vertAlign w:val="subscript"/>
        </w:rPr>
        <w:t>sat</w:t>
      </w:r>
      <w:r w:rsidRPr="007C6C48">
        <w:rPr>
          <w:rFonts w:ascii="Roboto" w:eastAsiaTheme="majorEastAsia" w:hAnsi="Roboto" w:cstheme="majorBidi"/>
          <w:color w:val="000000" w:themeColor="text1"/>
          <w:szCs w:val="32"/>
        </w:rPr>
        <w:t xml:space="preserve"> is given, which is inputted as </w:t>
      </w:r>
      <w:r w:rsidRPr="007C6C48">
        <w:rPr>
          <w:rFonts w:ascii="Roboto" w:eastAsiaTheme="majorEastAsia" w:hAnsi="Roboto" w:cstheme="majorBidi"/>
          <w:i/>
          <w:iCs/>
          <w:color w:val="000000" w:themeColor="text1"/>
          <w:szCs w:val="32"/>
        </w:rPr>
        <w:t>w</w:t>
      </w:r>
      <w:r w:rsidRPr="007C6C48">
        <w:rPr>
          <w:rFonts w:ascii="Roboto" w:eastAsiaTheme="majorEastAsia" w:hAnsi="Roboto" w:cstheme="majorBidi"/>
          <w:i/>
          <w:iCs/>
          <w:color w:val="000000" w:themeColor="text1"/>
          <w:szCs w:val="32"/>
          <w:vertAlign w:val="superscript"/>
        </w:rPr>
        <w:t>T</w:t>
      </w:r>
      <w:r w:rsidR="005D0D30" w:rsidRPr="007C6C48">
        <w:rPr>
          <w:rFonts w:ascii="Roboto" w:eastAsiaTheme="majorEastAsia" w:hAnsi="Roboto" w:cstheme="majorBidi"/>
          <w:i/>
          <w:iCs/>
          <w:color w:val="000000" w:themeColor="text1"/>
          <w:szCs w:val="32"/>
          <w:vertAlign w:val="subscript"/>
        </w:rPr>
        <w:t>v</w:t>
      </w:r>
      <w:r w:rsidRPr="007C6C48">
        <w:rPr>
          <w:rFonts w:ascii="Roboto" w:eastAsiaTheme="majorEastAsia" w:hAnsi="Roboto" w:cstheme="majorBidi"/>
          <w:color w:val="000000" w:themeColor="text1"/>
          <w:szCs w:val="32"/>
        </w:rPr>
        <w:t xml:space="preserve"> in eq. (</w:t>
      </w:r>
      <w:r w:rsidR="005C2D66" w:rsidRPr="007C6C48">
        <w:rPr>
          <w:rFonts w:ascii="Roboto" w:eastAsiaTheme="majorEastAsia" w:hAnsi="Roboto" w:cstheme="majorBidi"/>
          <w:color w:val="000000" w:themeColor="text1"/>
          <w:szCs w:val="32"/>
        </w:rPr>
        <w:t>22</w:t>
      </w:r>
      <w:r w:rsidRPr="007C6C48">
        <w:rPr>
          <w:rFonts w:ascii="Roboto" w:eastAsiaTheme="majorEastAsia" w:hAnsi="Roboto" w:cstheme="majorBidi"/>
          <w:color w:val="000000" w:themeColor="text1"/>
          <w:szCs w:val="32"/>
        </w:rPr>
        <w:t>)</w:t>
      </w:r>
      <w:r w:rsidR="005C2D66" w:rsidRPr="007C6C48">
        <w:rPr>
          <w:rFonts w:ascii="Roboto" w:eastAsiaTheme="majorEastAsia" w:hAnsi="Roboto" w:cstheme="majorBidi"/>
          <w:color w:val="000000" w:themeColor="text1"/>
          <w:szCs w:val="32"/>
        </w:rPr>
        <w:t xml:space="preserve"> in the main text</w:t>
      </w:r>
      <w:r w:rsidRPr="007C6C48">
        <w:rPr>
          <w:rFonts w:ascii="Roboto" w:eastAsiaTheme="majorEastAsia" w:hAnsi="Roboto" w:cstheme="majorBidi"/>
          <w:color w:val="000000" w:themeColor="text1"/>
          <w:szCs w:val="32"/>
        </w:rPr>
        <w:t xml:space="preserve"> as well as the melt and vapor composition calculated at </w:t>
      </w:r>
      <w:r w:rsidRPr="007C6C48">
        <w:rPr>
          <w:rFonts w:ascii="Roboto" w:eastAsiaTheme="majorEastAsia" w:hAnsi="Roboto" w:cstheme="majorBidi"/>
          <w:i/>
          <w:iCs/>
          <w:color w:val="000000" w:themeColor="text1"/>
          <w:szCs w:val="32"/>
        </w:rPr>
        <w:t>P</w:t>
      </w:r>
      <w:r w:rsidRPr="007C6C48">
        <w:rPr>
          <w:rFonts w:ascii="Roboto" w:eastAsiaTheme="majorEastAsia" w:hAnsi="Roboto" w:cstheme="majorBidi"/>
          <w:i/>
          <w:iCs/>
          <w:color w:val="000000" w:themeColor="text1"/>
          <w:szCs w:val="32"/>
          <w:vertAlign w:val="superscript"/>
        </w:rPr>
        <w:t>v</w:t>
      </w:r>
      <w:r w:rsidRPr="007C6C48">
        <w:rPr>
          <w:rFonts w:ascii="Roboto" w:eastAsiaTheme="majorEastAsia" w:hAnsi="Roboto" w:cstheme="majorBidi"/>
          <w:color w:val="000000" w:themeColor="text1"/>
          <w:szCs w:val="32"/>
          <w:vertAlign w:val="subscript"/>
        </w:rPr>
        <w:t>sat</w:t>
      </w:r>
      <w:r w:rsidRPr="007C6C48">
        <w:rPr>
          <w:rFonts w:ascii="Roboto" w:eastAsiaTheme="majorEastAsia" w:hAnsi="Roboto" w:cstheme="majorBidi"/>
          <w:color w:val="000000" w:themeColor="text1"/>
          <w:szCs w:val="32"/>
        </w:rPr>
        <w:t xml:space="preserve">, enabling </w:t>
      </w:r>
      <w:r w:rsidRPr="007C6C48">
        <w:rPr>
          <w:rFonts w:ascii="Roboto" w:eastAsiaTheme="majorEastAsia" w:hAnsi="Roboto" w:cstheme="majorBidi"/>
          <w:i/>
          <w:iCs/>
          <w:color w:val="000000" w:themeColor="text1"/>
          <w:szCs w:val="32"/>
        </w:rPr>
        <w:t>w</w:t>
      </w:r>
      <w:r w:rsidRPr="007C6C48">
        <w:rPr>
          <w:rFonts w:ascii="Roboto" w:eastAsiaTheme="majorEastAsia" w:hAnsi="Roboto" w:cstheme="majorBidi"/>
          <w:i/>
          <w:iCs/>
          <w:color w:val="000000" w:themeColor="text1"/>
          <w:szCs w:val="32"/>
          <w:vertAlign w:val="superscript"/>
        </w:rPr>
        <w:t>T</w:t>
      </w:r>
      <w:r w:rsidRPr="007C6C48">
        <w:rPr>
          <w:rFonts w:ascii="Roboto" w:eastAsiaTheme="majorEastAsia" w:hAnsi="Roboto" w:cstheme="majorBidi"/>
          <w:i/>
          <w:iCs/>
          <w:color w:val="000000" w:themeColor="text1"/>
          <w:szCs w:val="32"/>
          <w:vertAlign w:val="subscript"/>
        </w:rPr>
        <w:t>i</w:t>
      </w:r>
      <w:r w:rsidRPr="007C6C48">
        <w:rPr>
          <w:rFonts w:ascii="Roboto" w:eastAsiaTheme="majorEastAsia" w:hAnsi="Roboto" w:cstheme="majorBidi"/>
          <w:color w:val="000000" w:themeColor="text1"/>
          <w:szCs w:val="32"/>
        </w:rPr>
        <w:t>’s for all volatiles (i.e., C, O, S, and H) to be calculated, or</w:t>
      </w:r>
    </w:p>
    <w:p w14:paraId="7D3DE15B" w14:textId="214FD965" w:rsidR="0016716F" w:rsidRPr="007C6C48" w:rsidRDefault="0016716F" w:rsidP="00D03159">
      <w:pPr>
        <w:pStyle w:val="ListParagraph"/>
        <w:numPr>
          <w:ilvl w:val="1"/>
          <w:numId w:val="2"/>
        </w:numPr>
        <w:jc w:val="both"/>
        <w:rPr>
          <w:rFonts w:ascii="Roboto" w:hAnsi="Roboto"/>
        </w:rPr>
      </w:pPr>
      <w:r w:rsidRPr="007C6C48">
        <w:rPr>
          <w:rFonts w:ascii="Roboto" w:eastAsiaTheme="majorEastAsia" w:hAnsi="Roboto" w:cstheme="majorBidi"/>
          <w:color w:val="000000" w:themeColor="text1"/>
          <w:szCs w:val="32"/>
        </w:rPr>
        <w:t>The initial amount of CO</w:t>
      </w:r>
      <w:r w:rsidRPr="007C6C48">
        <w:rPr>
          <w:rFonts w:ascii="Roboto" w:eastAsiaTheme="majorEastAsia" w:hAnsi="Roboto" w:cstheme="majorBidi"/>
          <w:color w:val="000000" w:themeColor="text1"/>
          <w:szCs w:val="32"/>
          <w:vertAlign w:val="subscript"/>
        </w:rPr>
        <w:t>2</w:t>
      </w:r>
      <w:r w:rsidRPr="007C6C48">
        <w:rPr>
          <w:rFonts w:ascii="Roboto" w:eastAsiaTheme="majorEastAsia" w:hAnsi="Roboto" w:cstheme="majorBidi"/>
          <w:color w:val="000000" w:themeColor="text1"/>
          <w:szCs w:val="32"/>
        </w:rPr>
        <w:t>-eq in the melt is given, in which case eq. (</w:t>
      </w:r>
      <w:r w:rsidR="005C2D66" w:rsidRPr="007C6C48">
        <w:rPr>
          <w:rFonts w:ascii="Roboto" w:eastAsiaTheme="majorEastAsia" w:hAnsi="Roboto" w:cstheme="majorBidi"/>
          <w:color w:val="000000" w:themeColor="text1"/>
          <w:szCs w:val="32"/>
        </w:rPr>
        <w:t>22</w:t>
      </w:r>
      <w:r w:rsidRPr="007C6C48">
        <w:rPr>
          <w:rFonts w:ascii="Roboto" w:eastAsiaTheme="majorEastAsia" w:hAnsi="Roboto" w:cstheme="majorBidi"/>
          <w:color w:val="000000" w:themeColor="text1"/>
          <w:szCs w:val="32"/>
        </w:rPr>
        <w:t>)</w:t>
      </w:r>
      <w:r w:rsidR="005C2D66" w:rsidRPr="007C6C48">
        <w:rPr>
          <w:rFonts w:ascii="Roboto" w:eastAsiaTheme="majorEastAsia" w:hAnsi="Roboto" w:cstheme="majorBidi"/>
          <w:color w:val="000000" w:themeColor="text1"/>
          <w:szCs w:val="32"/>
        </w:rPr>
        <w:t xml:space="preserve"> in the main text</w:t>
      </w:r>
      <w:r w:rsidRPr="007C6C48">
        <w:rPr>
          <w:rFonts w:ascii="Roboto" w:eastAsiaTheme="majorEastAsia" w:hAnsi="Roboto" w:cstheme="majorBidi"/>
          <w:color w:val="000000" w:themeColor="text1"/>
          <w:szCs w:val="32"/>
        </w:rPr>
        <w:t xml:space="preserve"> is used to calculate </w:t>
      </w:r>
      <w:r w:rsidRPr="007C6C48">
        <w:rPr>
          <w:rFonts w:ascii="Roboto" w:eastAsiaTheme="majorEastAsia" w:hAnsi="Roboto" w:cstheme="majorBidi"/>
          <w:i/>
          <w:iCs/>
          <w:color w:val="000000" w:themeColor="text1"/>
          <w:szCs w:val="32"/>
        </w:rPr>
        <w:t>w</w:t>
      </w:r>
      <w:r w:rsidRPr="007C6C48">
        <w:rPr>
          <w:rFonts w:ascii="Roboto" w:eastAsiaTheme="majorEastAsia" w:hAnsi="Roboto" w:cstheme="majorBidi"/>
          <w:i/>
          <w:iCs/>
          <w:color w:val="000000" w:themeColor="text1"/>
          <w:szCs w:val="32"/>
          <w:vertAlign w:val="superscript"/>
        </w:rPr>
        <w:t>T</w:t>
      </w:r>
      <w:r w:rsidR="005D0D30" w:rsidRPr="007C6C48">
        <w:rPr>
          <w:rFonts w:ascii="Roboto" w:eastAsiaTheme="majorEastAsia" w:hAnsi="Roboto" w:cstheme="majorBidi"/>
          <w:i/>
          <w:iCs/>
          <w:color w:val="000000" w:themeColor="text1"/>
          <w:szCs w:val="32"/>
          <w:vertAlign w:val="subscript"/>
        </w:rPr>
        <w:t>v</w:t>
      </w:r>
      <w:r w:rsidRPr="007C6C48">
        <w:rPr>
          <w:rFonts w:ascii="Roboto" w:eastAsiaTheme="majorEastAsia" w:hAnsi="Roboto" w:cstheme="majorBidi"/>
          <w:color w:val="000000" w:themeColor="text1"/>
          <w:szCs w:val="32"/>
        </w:rPr>
        <w:t xml:space="preserve"> given </w:t>
      </w:r>
      <w:r w:rsidRPr="007C6C48">
        <w:rPr>
          <w:rFonts w:ascii="Roboto" w:eastAsiaTheme="majorEastAsia" w:hAnsi="Roboto" w:cstheme="majorBidi"/>
          <w:i/>
          <w:iCs/>
          <w:color w:val="000000" w:themeColor="text1"/>
          <w:szCs w:val="32"/>
        </w:rPr>
        <w:t>w</w:t>
      </w:r>
      <w:r w:rsidRPr="007C6C48">
        <w:rPr>
          <w:rFonts w:ascii="Roboto" w:eastAsiaTheme="majorEastAsia" w:hAnsi="Roboto" w:cstheme="majorBidi"/>
          <w:i/>
          <w:iCs/>
          <w:color w:val="000000" w:themeColor="text1"/>
          <w:szCs w:val="32"/>
          <w:vertAlign w:val="superscript"/>
        </w:rPr>
        <w:t>T</w:t>
      </w:r>
      <w:r w:rsidRPr="007C6C48">
        <w:rPr>
          <w:rFonts w:ascii="Roboto" w:eastAsiaTheme="majorEastAsia" w:hAnsi="Roboto" w:cstheme="majorBidi"/>
          <w:color w:val="000000" w:themeColor="text1"/>
          <w:szCs w:val="32"/>
          <w:vertAlign w:val="subscript"/>
        </w:rPr>
        <w:t>C</w:t>
      </w:r>
      <w:r w:rsidRPr="007C6C48">
        <w:rPr>
          <w:rFonts w:ascii="Roboto" w:eastAsiaTheme="majorEastAsia" w:hAnsi="Roboto" w:cstheme="majorBidi"/>
          <w:color w:val="000000" w:themeColor="text1"/>
          <w:szCs w:val="32"/>
        </w:rPr>
        <w:t xml:space="preserve"> and the melt and vapor composition at </w:t>
      </w:r>
      <w:r w:rsidRPr="007C6C48">
        <w:rPr>
          <w:rFonts w:ascii="Roboto" w:eastAsiaTheme="majorEastAsia" w:hAnsi="Roboto" w:cstheme="majorBidi"/>
          <w:i/>
          <w:iCs/>
          <w:color w:val="000000" w:themeColor="text1"/>
          <w:szCs w:val="32"/>
        </w:rPr>
        <w:t>P</w:t>
      </w:r>
      <w:r w:rsidRPr="007C6C48">
        <w:rPr>
          <w:rFonts w:ascii="Roboto" w:eastAsiaTheme="majorEastAsia" w:hAnsi="Roboto" w:cstheme="majorBidi"/>
          <w:i/>
          <w:iCs/>
          <w:color w:val="000000" w:themeColor="text1"/>
          <w:szCs w:val="32"/>
          <w:vertAlign w:val="superscript"/>
        </w:rPr>
        <w:t>v</w:t>
      </w:r>
      <w:r w:rsidRPr="007C6C48">
        <w:rPr>
          <w:rFonts w:ascii="Roboto" w:eastAsiaTheme="majorEastAsia" w:hAnsi="Roboto" w:cstheme="majorBidi"/>
          <w:color w:val="000000" w:themeColor="text1"/>
          <w:szCs w:val="32"/>
          <w:vertAlign w:val="subscript"/>
        </w:rPr>
        <w:t>sat</w:t>
      </w:r>
      <w:r w:rsidRPr="007C6C48">
        <w:rPr>
          <w:rFonts w:ascii="Roboto" w:eastAsiaTheme="majorEastAsia" w:hAnsi="Roboto" w:cstheme="majorBidi"/>
          <w:color w:val="000000" w:themeColor="text1"/>
          <w:szCs w:val="32"/>
        </w:rPr>
        <w:t xml:space="preserve">. Then the </w:t>
      </w:r>
      <w:r w:rsidRPr="007C6C48">
        <w:rPr>
          <w:rFonts w:ascii="Roboto" w:eastAsiaTheme="majorEastAsia" w:hAnsi="Roboto" w:cstheme="majorBidi"/>
          <w:i/>
          <w:iCs/>
          <w:color w:val="000000" w:themeColor="text1"/>
          <w:szCs w:val="32"/>
        </w:rPr>
        <w:t>w</w:t>
      </w:r>
      <w:r w:rsidRPr="007C6C48">
        <w:rPr>
          <w:rFonts w:ascii="Roboto" w:eastAsiaTheme="majorEastAsia" w:hAnsi="Roboto" w:cstheme="majorBidi"/>
          <w:i/>
          <w:iCs/>
          <w:color w:val="000000" w:themeColor="text1"/>
          <w:szCs w:val="32"/>
          <w:vertAlign w:val="superscript"/>
        </w:rPr>
        <w:t>T</w:t>
      </w:r>
      <w:r w:rsidRPr="007C6C48">
        <w:rPr>
          <w:rFonts w:ascii="Roboto" w:eastAsiaTheme="majorEastAsia" w:hAnsi="Roboto" w:cstheme="majorBidi"/>
          <w:i/>
          <w:iCs/>
          <w:color w:val="000000" w:themeColor="text1"/>
          <w:szCs w:val="32"/>
          <w:vertAlign w:val="subscript"/>
        </w:rPr>
        <w:t>i</w:t>
      </w:r>
      <w:r w:rsidRPr="007C6C48">
        <w:rPr>
          <w:rFonts w:ascii="Roboto" w:eastAsiaTheme="majorEastAsia" w:hAnsi="Roboto" w:cstheme="majorBidi"/>
          <w:color w:val="000000" w:themeColor="text1"/>
          <w:szCs w:val="32"/>
        </w:rPr>
        <w:t>’s for all volatiles (i.e., O, S, and H) to be calculated using eq. (</w:t>
      </w:r>
      <w:r w:rsidR="005C2D66" w:rsidRPr="007C6C48">
        <w:rPr>
          <w:rFonts w:ascii="Roboto" w:eastAsiaTheme="majorEastAsia" w:hAnsi="Roboto" w:cstheme="majorBidi"/>
          <w:color w:val="000000" w:themeColor="text1"/>
          <w:szCs w:val="32"/>
        </w:rPr>
        <w:t>22</w:t>
      </w:r>
      <w:r w:rsidRPr="007C6C48">
        <w:rPr>
          <w:rFonts w:ascii="Roboto" w:eastAsiaTheme="majorEastAsia" w:hAnsi="Roboto" w:cstheme="majorBidi"/>
          <w:color w:val="000000" w:themeColor="text1"/>
          <w:szCs w:val="32"/>
        </w:rPr>
        <w:t>)</w:t>
      </w:r>
      <w:r w:rsidR="005C2D66" w:rsidRPr="007C6C48">
        <w:rPr>
          <w:rFonts w:ascii="Roboto" w:eastAsiaTheme="majorEastAsia" w:hAnsi="Roboto" w:cstheme="majorBidi"/>
          <w:color w:val="000000" w:themeColor="text1"/>
          <w:szCs w:val="32"/>
        </w:rPr>
        <w:t xml:space="preserve"> in the main text</w:t>
      </w:r>
      <w:r w:rsidRPr="007C6C48">
        <w:rPr>
          <w:rFonts w:ascii="Roboto" w:eastAsiaTheme="majorEastAsia" w:hAnsi="Roboto" w:cstheme="majorBidi"/>
          <w:color w:val="000000" w:themeColor="text1"/>
          <w:szCs w:val="32"/>
        </w:rPr>
        <w:t>.</w:t>
      </w:r>
    </w:p>
    <w:p w14:paraId="49FB4FED" w14:textId="77777777" w:rsidR="0016716F" w:rsidRPr="007C6C48" w:rsidRDefault="0016716F" w:rsidP="00D03159">
      <w:pPr>
        <w:pStyle w:val="ListParagraph"/>
        <w:numPr>
          <w:ilvl w:val="0"/>
          <w:numId w:val="2"/>
        </w:numPr>
        <w:jc w:val="both"/>
        <w:rPr>
          <w:rFonts w:ascii="Roboto" w:hAnsi="Roboto"/>
        </w:rPr>
      </w:pPr>
      <w:r w:rsidRPr="007C6C48">
        <w:rPr>
          <w:rFonts w:ascii="Roboto" w:hAnsi="Roboto"/>
          <w:i/>
          <w:iCs/>
        </w:rPr>
        <w:t>P</w:t>
      </w:r>
      <w:r w:rsidRPr="007C6C48">
        <w:rPr>
          <w:rFonts w:ascii="Roboto" w:hAnsi="Roboto"/>
        </w:rPr>
        <w:t xml:space="preserve"> is de/increased.</w:t>
      </w:r>
    </w:p>
    <w:p w14:paraId="49361848" w14:textId="77777777" w:rsidR="0016716F" w:rsidRPr="007C6C48" w:rsidRDefault="0016716F" w:rsidP="00D03159">
      <w:pPr>
        <w:pStyle w:val="ListParagraph"/>
        <w:numPr>
          <w:ilvl w:val="0"/>
          <w:numId w:val="2"/>
        </w:numPr>
        <w:jc w:val="both"/>
        <w:rPr>
          <w:rFonts w:ascii="Roboto" w:hAnsi="Roboto"/>
        </w:rPr>
      </w:pPr>
      <w:r w:rsidRPr="007C6C48">
        <w:rPr>
          <w:rFonts w:ascii="Roboto" w:hAnsi="Roboto"/>
          <w:i/>
          <w:iCs/>
        </w:rPr>
        <w:t>x</w:t>
      </w:r>
      <w:r w:rsidRPr="007C6C48">
        <w:rPr>
          <w:rFonts w:ascii="Roboto" w:hAnsi="Roboto"/>
          <w:i/>
          <w:iCs/>
          <w:vertAlign w:val="superscript"/>
        </w:rPr>
        <w:t>v</w:t>
      </w:r>
      <w:r w:rsidRPr="007C6C48">
        <w:rPr>
          <w:rFonts w:ascii="Roboto" w:hAnsi="Roboto"/>
          <w:i/>
          <w:iCs/>
          <w:vertAlign w:val="subscript"/>
        </w:rPr>
        <w:t>i</w:t>
      </w:r>
      <w:r w:rsidRPr="007C6C48">
        <w:rPr>
          <w:rFonts w:ascii="Roboto" w:hAnsi="Roboto"/>
        </w:rPr>
        <w:t>’s are calculated:</w:t>
      </w:r>
    </w:p>
    <w:p w14:paraId="3B4E4C30" w14:textId="77777777" w:rsidR="0016716F" w:rsidRPr="007C6C48" w:rsidRDefault="0016716F" w:rsidP="00D03159">
      <w:pPr>
        <w:pStyle w:val="ListParagraph"/>
        <w:numPr>
          <w:ilvl w:val="1"/>
          <w:numId w:val="2"/>
        </w:numPr>
        <w:jc w:val="both"/>
        <w:rPr>
          <w:rFonts w:ascii="Roboto" w:hAnsi="Roboto"/>
        </w:rPr>
      </w:pPr>
      <w:r w:rsidRPr="007C6C48">
        <w:rPr>
          <w:rFonts w:ascii="Roboto" w:hAnsi="Roboto"/>
        </w:rPr>
        <w:t xml:space="preserve">Initial guesses for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O2</w:t>
      </w:r>
      <w:r w:rsidRPr="007C6C48">
        <w:rPr>
          <w:rFonts w:ascii="Roboto" w:hAnsi="Roboto"/>
        </w:rPr>
        <w:t xml:space="preserve">,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CO</w:t>
      </w:r>
      <w:r w:rsidRPr="007C6C48">
        <w:rPr>
          <w:rFonts w:ascii="Roboto" w:hAnsi="Roboto"/>
        </w:rPr>
        <w:t xml:space="preserve">, and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S2</w:t>
      </w:r>
      <w:r w:rsidRPr="007C6C48">
        <w:rPr>
          <w:rFonts w:ascii="Roboto" w:hAnsi="Roboto"/>
        </w:rPr>
        <w:t xml:space="preserve"> are taken from the previous </w:t>
      </w:r>
      <w:r w:rsidRPr="007C6C48">
        <w:rPr>
          <w:rFonts w:ascii="Roboto" w:hAnsi="Roboto"/>
          <w:i/>
          <w:iCs/>
        </w:rPr>
        <w:t>P</w:t>
      </w:r>
      <w:r w:rsidRPr="007C6C48">
        <w:rPr>
          <w:rFonts w:ascii="Roboto" w:hAnsi="Roboto"/>
        </w:rPr>
        <w:t xml:space="preserve"> step.</w:t>
      </w:r>
    </w:p>
    <w:p w14:paraId="45CD9299" w14:textId="18A0B95F" w:rsidR="0016716F" w:rsidRPr="007C6C48" w:rsidRDefault="0016716F" w:rsidP="00D03159">
      <w:pPr>
        <w:pStyle w:val="ListParagraph"/>
        <w:numPr>
          <w:ilvl w:val="1"/>
          <w:numId w:val="2"/>
        </w:numPr>
        <w:jc w:val="both"/>
        <w:rPr>
          <w:rFonts w:ascii="Roboto" w:hAnsi="Roboto"/>
        </w:rPr>
      </w:pPr>
      <w:r w:rsidRPr="007C6C48">
        <w:rPr>
          <w:rFonts w:ascii="Roboto" w:hAnsi="Roboto"/>
        </w:rPr>
        <w:t>Equilibrium constants (</w:t>
      </w:r>
      <w:r w:rsidRPr="007C6C48">
        <w:rPr>
          <w:rFonts w:ascii="Roboto" w:hAnsi="Roboto"/>
          <w:i/>
          <w:iCs/>
        </w:rPr>
        <w:t>K</w:t>
      </w:r>
      <w:r w:rsidRPr="007C6C48">
        <w:rPr>
          <w:rFonts w:ascii="Roboto" w:hAnsi="Roboto"/>
          <w:i/>
          <w:iCs/>
          <w:vertAlign w:val="subscript"/>
        </w:rPr>
        <w:t>i</w:t>
      </w:r>
      <w:r w:rsidRPr="007C6C48">
        <w:rPr>
          <w:rFonts w:ascii="Roboto" w:hAnsi="Roboto"/>
        </w:rPr>
        <w:t>) and fugacity coefficients (</w:t>
      </w:r>
      <w:r w:rsidR="005D0D30" w:rsidRPr="007C6C48">
        <w:rPr>
          <w:rFonts w:ascii="Roboto" w:hAnsi="Roboto"/>
          <w:i/>
          <w:iCs/>
          <w:color w:val="000000" w:themeColor="text1"/>
          <w:lang w:eastAsia="en-US"/>
        </w:rPr>
        <w:t>γ</w:t>
      </w:r>
      <w:r w:rsidRPr="007C6C48">
        <w:rPr>
          <w:rFonts w:ascii="Roboto" w:hAnsi="Roboto"/>
          <w:i/>
          <w:iCs/>
          <w:vertAlign w:val="subscript"/>
        </w:rPr>
        <w:t>i</w:t>
      </w:r>
      <w:r w:rsidRPr="007C6C48">
        <w:rPr>
          <w:rFonts w:ascii="Roboto" w:hAnsi="Roboto"/>
        </w:rPr>
        <w:t xml:space="preserve">) are calculated at the given </w:t>
      </w:r>
      <w:r w:rsidRPr="007C6C48">
        <w:rPr>
          <w:rFonts w:ascii="Roboto" w:hAnsi="Roboto"/>
          <w:i/>
          <w:iCs/>
        </w:rPr>
        <w:t>T</w:t>
      </w:r>
      <w:r w:rsidRPr="007C6C48">
        <w:rPr>
          <w:rFonts w:ascii="Roboto" w:hAnsi="Roboto"/>
        </w:rPr>
        <w:t xml:space="preserve"> and </w:t>
      </w:r>
      <w:r w:rsidRPr="007C6C48">
        <w:rPr>
          <w:rFonts w:ascii="Roboto" w:hAnsi="Roboto"/>
          <w:i/>
          <w:iCs/>
        </w:rPr>
        <w:t>P</w:t>
      </w:r>
      <w:r w:rsidR="005C2D66" w:rsidRPr="007C6C48">
        <w:rPr>
          <w:rFonts w:ascii="Roboto" w:hAnsi="Roboto"/>
        </w:rPr>
        <w:t>.</w:t>
      </w:r>
    </w:p>
    <w:p w14:paraId="7A7DC428" w14:textId="19BB6644" w:rsidR="0016716F" w:rsidRPr="007C6C48" w:rsidRDefault="0016716F" w:rsidP="00D03159">
      <w:pPr>
        <w:pStyle w:val="ListParagraph"/>
        <w:numPr>
          <w:ilvl w:val="1"/>
          <w:numId w:val="2"/>
        </w:numPr>
        <w:jc w:val="both"/>
        <w:rPr>
          <w:rFonts w:ascii="Roboto" w:hAnsi="Roboto"/>
        </w:rPr>
      </w:pPr>
      <w:r w:rsidRPr="007C6C48">
        <w:rPr>
          <w:rFonts w:ascii="Roboto" w:hAnsi="Roboto"/>
        </w:rPr>
        <w:t xml:space="preserve">Using </w:t>
      </w:r>
      <w:r w:rsidR="005D0D30" w:rsidRPr="007C6C48">
        <w:rPr>
          <w:rFonts w:ascii="Roboto" w:hAnsi="Roboto"/>
          <w:i/>
          <w:iCs/>
          <w:color w:val="000000" w:themeColor="text1"/>
          <w:lang w:eastAsia="en-US"/>
        </w:rPr>
        <w:t>γ</w:t>
      </w:r>
      <w:r w:rsidRPr="007C6C48">
        <w:rPr>
          <w:rFonts w:ascii="Roboto" w:hAnsi="Roboto"/>
          <w:i/>
          <w:iCs/>
          <w:vertAlign w:val="subscript"/>
        </w:rPr>
        <w:t>i</w:t>
      </w:r>
      <w:r w:rsidRPr="007C6C48">
        <w:rPr>
          <w:rFonts w:ascii="Roboto" w:hAnsi="Roboto"/>
        </w:rPr>
        <w:t xml:space="preserve"> and </w:t>
      </w:r>
      <w:r w:rsidRPr="007C6C48">
        <w:rPr>
          <w:rFonts w:ascii="Roboto" w:hAnsi="Roboto"/>
          <w:i/>
          <w:iCs/>
        </w:rPr>
        <w:t>P</w:t>
      </w:r>
      <w:r w:rsidRPr="007C6C48">
        <w:rPr>
          <w:rFonts w:ascii="Roboto" w:hAnsi="Roboto"/>
        </w:rPr>
        <w:t xml:space="preserve">,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O2</w:t>
      </w:r>
      <w:r w:rsidRPr="007C6C48">
        <w:rPr>
          <w:rFonts w:ascii="Roboto" w:hAnsi="Roboto"/>
        </w:rPr>
        <w:t xml:space="preserve">,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CO</w:t>
      </w:r>
      <w:r w:rsidRPr="007C6C48">
        <w:rPr>
          <w:rFonts w:ascii="Roboto" w:hAnsi="Roboto"/>
        </w:rPr>
        <w:t xml:space="preserve">, and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S2</w:t>
      </w:r>
      <w:r w:rsidRPr="007C6C48">
        <w:rPr>
          <w:rFonts w:ascii="Roboto" w:hAnsi="Roboto"/>
        </w:rPr>
        <w:t xml:space="preserve"> in eq. (4, 5</w:t>
      </w:r>
      <w:r w:rsidR="0015477F" w:rsidRPr="007C6C48">
        <w:rPr>
          <w:rFonts w:ascii="Roboto" w:hAnsi="Roboto"/>
        </w:rPr>
        <w:t>, 9</w:t>
      </w:r>
      <w:r w:rsidRPr="007C6C48">
        <w:rPr>
          <w:rFonts w:ascii="Roboto" w:hAnsi="Roboto"/>
        </w:rPr>
        <w:t>)</w:t>
      </w:r>
      <w:r w:rsidR="005C2D66" w:rsidRPr="007C6C48">
        <w:rPr>
          <w:rFonts w:ascii="Roboto" w:hAnsi="Roboto"/>
        </w:rPr>
        <w:t xml:space="preserve"> in the main text</w:t>
      </w:r>
      <w:r w:rsidRPr="007C6C48">
        <w:rPr>
          <w:rFonts w:ascii="Roboto" w:hAnsi="Roboto"/>
        </w:rPr>
        <w:t xml:space="preserve"> are used to calculate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CO2</w:t>
      </w:r>
      <w:r w:rsidRPr="007C6C48">
        <w:rPr>
          <w:rFonts w:ascii="Roboto" w:hAnsi="Roboto"/>
        </w:rPr>
        <w:t xml:space="preserve"> and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SO2</w:t>
      </w:r>
      <w:r w:rsidRPr="007C6C48">
        <w:rPr>
          <w:rFonts w:ascii="Roboto" w:hAnsi="Roboto"/>
        </w:rPr>
        <w:t xml:space="preserve">, from which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OCS</w:t>
      </w:r>
      <w:r w:rsidRPr="007C6C48">
        <w:rPr>
          <w:rFonts w:ascii="Roboto" w:hAnsi="Roboto"/>
        </w:rPr>
        <w:t xml:space="preserve"> can be calculated using eq. (8</w:t>
      </w:r>
      <w:r w:rsidR="0015477F" w:rsidRPr="007C6C48">
        <w:rPr>
          <w:rFonts w:ascii="Roboto" w:hAnsi="Roboto"/>
        </w:rPr>
        <w:t>, 9</w:t>
      </w:r>
      <w:r w:rsidRPr="007C6C48">
        <w:rPr>
          <w:rFonts w:ascii="Roboto" w:hAnsi="Roboto"/>
        </w:rPr>
        <w:t>)</w:t>
      </w:r>
      <w:r w:rsidR="005C2D66" w:rsidRPr="007C6C48">
        <w:rPr>
          <w:rFonts w:ascii="Roboto" w:hAnsi="Roboto"/>
        </w:rPr>
        <w:t xml:space="preserve"> in the main text</w:t>
      </w:r>
      <w:r w:rsidRPr="007C6C48">
        <w:rPr>
          <w:rFonts w:ascii="Roboto" w:hAnsi="Roboto"/>
        </w:rPr>
        <w:t>.</w:t>
      </w:r>
    </w:p>
    <w:p w14:paraId="45DB24CC" w14:textId="04007A1B" w:rsidR="0016716F" w:rsidRPr="007C6C48" w:rsidRDefault="0016716F" w:rsidP="00D03159">
      <w:pPr>
        <w:pStyle w:val="ListParagraph"/>
        <w:numPr>
          <w:ilvl w:val="1"/>
          <w:numId w:val="2"/>
        </w:numPr>
        <w:jc w:val="both"/>
        <w:rPr>
          <w:rFonts w:ascii="Roboto" w:hAnsi="Roboto"/>
        </w:rPr>
      </w:pPr>
      <w:r w:rsidRPr="007C6C48">
        <w:rPr>
          <w:rFonts w:ascii="Roboto" w:hAnsi="Roboto"/>
        </w:rPr>
        <w:t xml:space="preserve">Given the sum of all </w:t>
      </w:r>
      <w:r w:rsidRPr="007C6C48">
        <w:rPr>
          <w:rFonts w:ascii="Roboto" w:hAnsi="Roboto"/>
          <w:i/>
          <w:iCs/>
        </w:rPr>
        <w:t>x</w:t>
      </w:r>
      <w:r w:rsidRPr="007C6C48">
        <w:rPr>
          <w:rFonts w:ascii="Roboto" w:hAnsi="Roboto"/>
          <w:i/>
          <w:iCs/>
          <w:vertAlign w:val="superscript"/>
        </w:rPr>
        <w:t>v</w:t>
      </w:r>
      <w:r w:rsidRPr="007C6C48">
        <w:rPr>
          <w:rFonts w:ascii="Roboto" w:hAnsi="Roboto"/>
          <w:i/>
          <w:iCs/>
          <w:vertAlign w:val="subscript"/>
        </w:rPr>
        <w:t>i</w:t>
      </w:r>
      <w:r w:rsidRPr="007C6C48">
        <w:rPr>
          <w:rFonts w:ascii="Roboto" w:hAnsi="Roboto"/>
        </w:rPr>
        <w:t xml:space="preserve">’s must be one,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H2O</w:t>
      </w:r>
      <w:r w:rsidRPr="007C6C48">
        <w:rPr>
          <w:rFonts w:ascii="Roboto" w:hAnsi="Roboto"/>
        </w:rPr>
        <w:t xml:space="preserve"> can be calculated using eq. (3–</w:t>
      </w:r>
      <w:r w:rsidR="0015477F" w:rsidRPr="007C6C48">
        <w:rPr>
          <w:rFonts w:ascii="Roboto" w:hAnsi="Roboto"/>
        </w:rPr>
        <w:t>9</w:t>
      </w:r>
      <w:r w:rsidRPr="007C6C48">
        <w:rPr>
          <w:rFonts w:ascii="Roboto" w:hAnsi="Roboto"/>
        </w:rPr>
        <w:t>)</w:t>
      </w:r>
      <w:r w:rsidR="005C2D66" w:rsidRPr="007C6C48">
        <w:rPr>
          <w:rFonts w:ascii="Roboto" w:hAnsi="Roboto"/>
        </w:rPr>
        <w:t xml:space="preserve"> in the main text</w:t>
      </w:r>
      <w:r w:rsidRPr="007C6C48">
        <w:rPr>
          <w:rFonts w:ascii="Roboto" w:hAnsi="Roboto"/>
        </w:rPr>
        <w:t xml:space="preserve">, from which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H2</w:t>
      </w:r>
      <w:r w:rsidRPr="007C6C48">
        <w:rPr>
          <w:rFonts w:ascii="Roboto" w:hAnsi="Roboto"/>
        </w:rPr>
        <w:t xml:space="preserve">,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H2S</w:t>
      </w:r>
      <w:r w:rsidRPr="007C6C48">
        <w:rPr>
          <w:rFonts w:ascii="Roboto" w:hAnsi="Roboto"/>
        </w:rPr>
        <w:t xml:space="preserve">, and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CH4</w:t>
      </w:r>
      <w:r w:rsidRPr="007C6C48">
        <w:rPr>
          <w:rFonts w:ascii="Roboto" w:hAnsi="Roboto"/>
        </w:rPr>
        <w:t xml:space="preserve"> can be calculated using the same equations.</w:t>
      </w:r>
    </w:p>
    <w:p w14:paraId="031F801A" w14:textId="7212A284" w:rsidR="0016716F" w:rsidRPr="007C6C48" w:rsidRDefault="0016716F" w:rsidP="00D03159">
      <w:pPr>
        <w:pStyle w:val="ListParagraph"/>
        <w:numPr>
          <w:ilvl w:val="1"/>
          <w:numId w:val="2"/>
        </w:numPr>
        <w:jc w:val="both"/>
        <w:rPr>
          <w:rFonts w:ascii="Roboto" w:hAnsi="Roboto"/>
        </w:rPr>
      </w:pPr>
      <w:r w:rsidRPr="007C6C48">
        <w:rPr>
          <w:rFonts w:ascii="Roboto" w:hAnsi="Roboto"/>
        </w:rPr>
        <w:lastRenderedPageBreak/>
        <w:t xml:space="preserve">Using </w:t>
      </w:r>
      <w:r w:rsidR="005D0D30" w:rsidRPr="007C6C48">
        <w:rPr>
          <w:rFonts w:ascii="Roboto" w:hAnsi="Roboto"/>
          <w:i/>
          <w:iCs/>
          <w:color w:val="000000" w:themeColor="text1"/>
          <w:lang w:eastAsia="en-US"/>
        </w:rPr>
        <w:t>γ</w:t>
      </w:r>
      <w:r w:rsidRPr="007C6C48">
        <w:rPr>
          <w:rFonts w:ascii="Roboto" w:hAnsi="Roboto"/>
          <w:i/>
          <w:iCs/>
          <w:vertAlign w:val="subscript"/>
        </w:rPr>
        <w:t>i</w:t>
      </w:r>
      <w:r w:rsidRPr="007C6C48">
        <w:rPr>
          <w:rFonts w:ascii="Roboto" w:hAnsi="Roboto"/>
        </w:rPr>
        <w:t xml:space="preserve"> and </w:t>
      </w:r>
      <w:r w:rsidRPr="007C6C48">
        <w:rPr>
          <w:rFonts w:ascii="Roboto" w:hAnsi="Roboto"/>
          <w:i/>
          <w:iCs/>
        </w:rPr>
        <w:t>P</w:t>
      </w:r>
      <w:r w:rsidRPr="007C6C48">
        <w:rPr>
          <w:rFonts w:ascii="Roboto" w:hAnsi="Roboto"/>
        </w:rPr>
        <w:t xml:space="preserve"> in eq. (</w:t>
      </w:r>
      <w:r w:rsidR="0015477F" w:rsidRPr="007C6C48">
        <w:rPr>
          <w:rFonts w:ascii="Roboto" w:hAnsi="Roboto"/>
        </w:rPr>
        <w:t>9</w:t>
      </w:r>
      <w:r w:rsidRPr="007C6C48">
        <w:rPr>
          <w:rFonts w:ascii="Roboto" w:hAnsi="Roboto"/>
        </w:rPr>
        <w:t>)</w:t>
      </w:r>
      <w:r w:rsidR="005C2D66" w:rsidRPr="007C6C48">
        <w:rPr>
          <w:rFonts w:ascii="Roboto" w:hAnsi="Roboto"/>
        </w:rPr>
        <w:t xml:space="preserve"> in the main text</w:t>
      </w:r>
      <w:r w:rsidRPr="007C6C48">
        <w:rPr>
          <w:rFonts w:ascii="Roboto" w:hAnsi="Roboto"/>
        </w:rPr>
        <w:t xml:space="preserve">,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O2</w:t>
      </w:r>
      <w:r w:rsidRPr="007C6C48">
        <w:rPr>
          <w:rFonts w:ascii="Roboto" w:hAnsi="Roboto"/>
        </w:rPr>
        <w:t xml:space="preserve">,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CO</w:t>
      </w:r>
      <w:r w:rsidRPr="007C6C48">
        <w:rPr>
          <w:rFonts w:ascii="Roboto" w:hAnsi="Roboto"/>
        </w:rPr>
        <w:t xml:space="preserve">, and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 xml:space="preserve">S2 </w:t>
      </w:r>
      <w:r w:rsidRPr="007C6C48">
        <w:rPr>
          <w:rFonts w:ascii="Roboto" w:hAnsi="Roboto"/>
        </w:rPr>
        <w:t xml:space="preserve">are converted to </w:t>
      </w:r>
      <w:r w:rsidRPr="007C6C48">
        <w:rPr>
          <w:rFonts w:ascii="Roboto" w:hAnsi="Roboto"/>
          <w:i/>
          <w:iCs/>
        </w:rPr>
        <w:t>f</w:t>
      </w:r>
      <w:r w:rsidRPr="007C6C48">
        <w:rPr>
          <w:rFonts w:ascii="Roboto" w:hAnsi="Roboto"/>
          <w:vertAlign w:val="subscript"/>
        </w:rPr>
        <w:t>O2</w:t>
      </w:r>
      <w:r w:rsidRPr="007C6C48">
        <w:rPr>
          <w:rFonts w:ascii="Roboto" w:hAnsi="Roboto"/>
        </w:rPr>
        <w:t xml:space="preserve">, </w:t>
      </w:r>
      <w:r w:rsidRPr="007C6C48">
        <w:rPr>
          <w:rFonts w:ascii="Roboto" w:hAnsi="Roboto"/>
          <w:i/>
          <w:iCs/>
        </w:rPr>
        <w:t>f</w:t>
      </w:r>
      <w:r w:rsidRPr="007C6C48">
        <w:rPr>
          <w:rFonts w:ascii="Roboto" w:hAnsi="Roboto"/>
          <w:vertAlign w:val="subscript"/>
        </w:rPr>
        <w:t>CO</w:t>
      </w:r>
      <w:r w:rsidRPr="007C6C48">
        <w:rPr>
          <w:rFonts w:ascii="Roboto" w:hAnsi="Roboto"/>
        </w:rPr>
        <w:t xml:space="preserve">, and </w:t>
      </w:r>
      <w:r w:rsidRPr="007C6C48">
        <w:rPr>
          <w:rFonts w:ascii="Roboto" w:hAnsi="Roboto"/>
          <w:i/>
          <w:iCs/>
        </w:rPr>
        <w:t>f</w:t>
      </w:r>
      <w:r w:rsidRPr="007C6C48">
        <w:rPr>
          <w:rFonts w:ascii="Roboto" w:hAnsi="Roboto"/>
          <w:vertAlign w:val="subscript"/>
        </w:rPr>
        <w:t>S2</w:t>
      </w:r>
      <w:r w:rsidRPr="007C6C48">
        <w:rPr>
          <w:rFonts w:ascii="Roboto" w:hAnsi="Roboto"/>
        </w:rPr>
        <w:t>.</w:t>
      </w:r>
    </w:p>
    <w:p w14:paraId="6A821EB0" w14:textId="77777777" w:rsidR="0016716F" w:rsidRPr="007C6C48" w:rsidRDefault="0016716F" w:rsidP="00D03159">
      <w:pPr>
        <w:pStyle w:val="ListParagraph"/>
        <w:numPr>
          <w:ilvl w:val="0"/>
          <w:numId w:val="2"/>
        </w:numPr>
        <w:jc w:val="both"/>
        <w:rPr>
          <w:rFonts w:ascii="Roboto" w:hAnsi="Roboto"/>
        </w:rPr>
      </w:pPr>
      <w:r w:rsidRPr="007C6C48">
        <w:rPr>
          <w:rFonts w:ascii="Roboto" w:hAnsi="Roboto"/>
          <w:i/>
          <w:iCs/>
        </w:rPr>
        <w:t>w</w:t>
      </w:r>
      <w:r w:rsidRPr="007C6C48">
        <w:rPr>
          <w:rFonts w:ascii="Roboto" w:hAnsi="Roboto"/>
          <w:i/>
          <w:iCs/>
          <w:vertAlign w:val="superscript"/>
        </w:rPr>
        <w:t>m</w:t>
      </w:r>
      <w:r w:rsidRPr="007C6C48">
        <w:rPr>
          <w:rFonts w:ascii="Roboto" w:hAnsi="Roboto"/>
          <w:i/>
          <w:iCs/>
          <w:vertAlign w:val="subscript"/>
        </w:rPr>
        <w:t>i</w:t>
      </w:r>
      <w:r w:rsidRPr="007C6C48">
        <w:rPr>
          <w:rFonts w:ascii="Roboto" w:hAnsi="Roboto"/>
        </w:rPr>
        <w:t>’s are calculated:</w:t>
      </w:r>
    </w:p>
    <w:p w14:paraId="1CE03D74" w14:textId="4FF18D79" w:rsidR="0016716F" w:rsidRPr="007C6C48" w:rsidRDefault="0016716F" w:rsidP="00D03159">
      <w:pPr>
        <w:pStyle w:val="ListParagraph"/>
        <w:numPr>
          <w:ilvl w:val="1"/>
          <w:numId w:val="2"/>
        </w:numPr>
        <w:jc w:val="both"/>
        <w:rPr>
          <w:rFonts w:ascii="Roboto" w:hAnsi="Roboto"/>
        </w:rPr>
      </w:pPr>
      <w:r w:rsidRPr="007C6C48">
        <w:rPr>
          <w:rFonts w:ascii="Roboto" w:hAnsi="Roboto"/>
        </w:rPr>
        <w:t>Solubility (</w:t>
      </w:r>
      <w:r w:rsidRPr="007C6C48">
        <w:rPr>
          <w:rFonts w:ascii="Roboto" w:hAnsi="Roboto"/>
          <w:i/>
          <w:iCs/>
        </w:rPr>
        <w:t>C</w:t>
      </w:r>
      <w:r w:rsidRPr="007C6C48">
        <w:rPr>
          <w:rFonts w:ascii="Roboto" w:hAnsi="Roboto"/>
          <w:i/>
          <w:iCs/>
          <w:vertAlign w:val="subscript"/>
        </w:rPr>
        <w:t>i</w:t>
      </w:r>
      <w:r w:rsidRPr="007C6C48">
        <w:rPr>
          <w:rFonts w:ascii="Roboto" w:hAnsi="Roboto"/>
        </w:rPr>
        <w:t>) and equilibrium, (</w:t>
      </w:r>
      <w:r w:rsidRPr="007C6C48">
        <w:rPr>
          <w:rFonts w:ascii="Roboto" w:hAnsi="Roboto"/>
          <w:i/>
          <w:iCs/>
        </w:rPr>
        <w:t>K</w:t>
      </w:r>
      <w:r w:rsidRPr="007C6C48">
        <w:rPr>
          <w:rFonts w:ascii="Roboto" w:hAnsi="Roboto"/>
          <w:i/>
          <w:iCs/>
          <w:vertAlign w:val="subscript"/>
        </w:rPr>
        <w:t>i</w:t>
      </w:r>
      <w:r w:rsidRPr="007C6C48">
        <w:rPr>
          <w:rFonts w:ascii="Roboto" w:hAnsi="Roboto"/>
        </w:rPr>
        <w:t xml:space="preserve">) </w:t>
      </w:r>
      <w:r w:rsidR="005F59D0" w:rsidRPr="007C6C48">
        <w:rPr>
          <w:rFonts w:ascii="Roboto" w:hAnsi="Roboto"/>
        </w:rPr>
        <w:t xml:space="preserve">functions </w:t>
      </w:r>
      <w:r w:rsidRPr="007C6C48">
        <w:rPr>
          <w:rFonts w:ascii="Roboto" w:hAnsi="Roboto"/>
        </w:rPr>
        <w:t xml:space="preserve">are calculated at the given </w:t>
      </w:r>
      <w:r w:rsidRPr="007C6C48">
        <w:rPr>
          <w:rFonts w:ascii="Roboto" w:hAnsi="Roboto"/>
          <w:i/>
          <w:iCs/>
        </w:rPr>
        <w:t>T</w:t>
      </w:r>
      <w:r w:rsidRPr="007C6C48">
        <w:rPr>
          <w:rFonts w:ascii="Roboto" w:hAnsi="Roboto"/>
        </w:rPr>
        <w:t xml:space="preserve">, </w:t>
      </w:r>
      <w:r w:rsidRPr="007C6C48">
        <w:rPr>
          <w:rFonts w:ascii="Roboto" w:hAnsi="Roboto"/>
          <w:i/>
          <w:iCs/>
        </w:rPr>
        <w:t>P</w:t>
      </w:r>
      <w:r w:rsidRPr="007C6C48">
        <w:rPr>
          <w:rFonts w:ascii="Roboto" w:hAnsi="Roboto"/>
        </w:rPr>
        <w:t>, and melt composition</w:t>
      </w:r>
      <w:r w:rsidR="005C2D66" w:rsidRPr="007C6C48">
        <w:rPr>
          <w:rFonts w:ascii="Roboto" w:hAnsi="Roboto"/>
        </w:rPr>
        <w:t xml:space="preserve">. </w:t>
      </w:r>
      <w:r w:rsidR="005C2D66" w:rsidRPr="007C6C48">
        <w:rPr>
          <w:rFonts w:ascii="Roboto" w:hAnsi="Roboto"/>
          <w:i/>
          <w:iCs/>
        </w:rPr>
        <w:t>Note</w:t>
      </w:r>
      <w:r w:rsidR="005C2D66" w:rsidRPr="007C6C48">
        <w:rPr>
          <w:rFonts w:ascii="Roboto" w:hAnsi="Roboto"/>
        </w:rPr>
        <w:t xml:space="preserve">: if </w:t>
      </w:r>
      <w:r w:rsidR="005C2D66" w:rsidRPr="007C6C48">
        <w:rPr>
          <w:rFonts w:ascii="Roboto" w:hAnsi="Roboto"/>
          <w:i/>
          <w:iCs/>
        </w:rPr>
        <w:t>C</w:t>
      </w:r>
      <w:r w:rsidR="005C2D66" w:rsidRPr="007C6C48">
        <w:rPr>
          <w:rFonts w:ascii="Roboto" w:hAnsi="Roboto"/>
          <w:i/>
          <w:iCs/>
          <w:vertAlign w:val="subscript"/>
        </w:rPr>
        <w:t>i</w:t>
      </w:r>
      <w:r w:rsidR="005C2D66" w:rsidRPr="007C6C48">
        <w:rPr>
          <w:rFonts w:ascii="Roboto" w:hAnsi="Roboto"/>
        </w:rPr>
        <w:t xml:space="preserve"> depends on a melt component that is influenced by the iterative calculation – e.g., H</w:t>
      </w:r>
      <w:r w:rsidR="005C2D66" w:rsidRPr="007C6C48">
        <w:rPr>
          <w:rFonts w:ascii="Roboto" w:hAnsi="Roboto"/>
          <w:vertAlign w:val="subscript"/>
        </w:rPr>
        <w:t>2</w:t>
      </w:r>
      <w:r w:rsidR="005C2D66" w:rsidRPr="007C6C48">
        <w:rPr>
          <w:rFonts w:ascii="Roboto" w:hAnsi="Roboto"/>
        </w:rPr>
        <w:t>O or Fe</w:t>
      </w:r>
      <w:r w:rsidR="005C2D66" w:rsidRPr="007C6C48">
        <w:rPr>
          <w:rFonts w:ascii="Roboto" w:hAnsi="Roboto"/>
          <w:vertAlign w:val="superscript"/>
        </w:rPr>
        <w:t>3+</w:t>
      </w:r>
      <w:r w:rsidR="005C2D66" w:rsidRPr="007C6C48">
        <w:rPr>
          <w:rFonts w:ascii="Roboto" w:hAnsi="Roboto"/>
        </w:rPr>
        <w:t>/Fe</w:t>
      </w:r>
      <w:r w:rsidR="005C2D66" w:rsidRPr="007C6C48">
        <w:rPr>
          <w:rFonts w:ascii="Roboto" w:hAnsi="Roboto"/>
          <w:vertAlign w:val="subscript"/>
        </w:rPr>
        <w:t>T</w:t>
      </w:r>
      <w:r w:rsidR="005C2D66" w:rsidRPr="007C6C48">
        <w:rPr>
          <w:rFonts w:ascii="Roboto" w:hAnsi="Roboto"/>
        </w:rPr>
        <w:t xml:space="preserve"> – this will use the value from the previous </w:t>
      </w:r>
      <w:r w:rsidR="005C2D66" w:rsidRPr="007C6C48">
        <w:rPr>
          <w:rFonts w:ascii="Roboto" w:hAnsi="Roboto"/>
          <w:i/>
          <w:iCs/>
        </w:rPr>
        <w:t>P</w:t>
      </w:r>
      <w:r w:rsidR="005C2D66" w:rsidRPr="007C6C48">
        <w:rPr>
          <w:rFonts w:ascii="Roboto" w:hAnsi="Roboto"/>
        </w:rPr>
        <w:t xml:space="preserve"> step and is currently not updated during the iterative calculation. Melt compositions changes are typically small between consecutive </w:t>
      </w:r>
      <w:r w:rsidR="005C2D66" w:rsidRPr="007C6C48">
        <w:rPr>
          <w:rFonts w:ascii="Roboto" w:hAnsi="Roboto"/>
          <w:i/>
          <w:iCs/>
        </w:rPr>
        <w:t>P</w:t>
      </w:r>
      <w:r w:rsidR="005C2D66" w:rsidRPr="007C6C48">
        <w:rPr>
          <w:rFonts w:ascii="Roboto" w:hAnsi="Roboto"/>
        </w:rPr>
        <w:t xml:space="preserve"> steps; hence, this is unlikely to cause large errors</w:t>
      </w:r>
      <w:r w:rsidRPr="007C6C48">
        <w:rPr>
          <w:rFonts w:ascii="Roboto" w:hAnsi="Roboto"/>
        </w:rPr>
        <w:t>.</w:t>
      </w:r>
    </w:p>
    <w:p w14:paraId="61A24AC1" w14:textId="00CD4DFA" w:rsidR="0016716F" w:rsidRPr="007C6C48" w:rsidRDefault="0016716F" w:rsidP="00D03159">
      <w:pPr>
        <w:pStyle w:val="ListParagraph"/>
        <w:numPr>
          <w:ilvl w:val="1"/>
          <w:numId w:val="2"/>
        </w:numPr>
        <w:jc w:val="both"/>
        <w:rPr>
          <w:rFonts w:ascii="Roboto" w:hAnsi="Roboto"/>
        </w:rPr>
      </w:pPr>
      <w:r w:rsidRPr="007C6C48">
        <w:rPr>
          <w:rFonts w:ascii="Roboto" w:hAnsi="Roboto"/>
        </w:rPr>
        <w:t xml:space="preserve">All </w:t>
      </w:r>
      <w:r w:rsidRPr="007C6C48">
        <w:rPr>
          <w:rFonts w:ascii="Roboto" w:hAnsi="Roboto"/>
          <w:i/>
          <w:iCs/>
        </w:rPr>
        <w:t>x</w:t>
      </w:r>
      <w:r w:rsidRPr="007C6C48">
        <w:rPr>
          <w:rFonts w:ascii="Roboto" w:hAnsi="Roboto"/>
          <w:i/>
          <w:iCs/>
          <w:vertAlign w:val="superscript"/>
        </w:rPr>
        <w:t>v</w:t>
      </w:r>
      <w:r w:rsidRPr="007C6C48">
        <w:rPr>
          <w:rFonts w:ascii="Roboto" w:hAnsi="Roboto"/>
          <w:i/>
          <w:iCs/>
          <w:vertAlign w:val="subscript"/>
        </w:rPr>
        <w:t>i</w:t>
      </w:r>
      <w:r w:rsidRPr="007C6C48">
        <w:rPr>
          <w:rFonts w:ascii="Roboto" w:hAnsi="Roboto"/>
        </w:rPr>
        <w:t xml:space="preserve">’s are converted to </w:t>
      </w:r>
      <w:r w:rsidRPr="007C6C48">
        <w:rPr>
          <w:rFonts w:ascii="Roboto" w:hAnsi="Roboto"/>
          <w:i/>
          <w:iCs/>
        </w:rPr>
        <w:t>f</w:t>
      </w:r>
      <w:r w:rsidRPr="007C6C48">
        <w:rPr>
          <w:rFonts w:ascii="Roboto" w:hAnsi="Roboto"/>
          <w:i/>
          <w:iCs/>
          <w:vertAlign w:val="subscript"/>
        </w:rPr>
        <w:t>i</w:t>
      </w:r>
      <w:r w:rsidRPr="007C6C48">
        <w:rPr>
          <w:rFonts w:ascii="Roboto" w:hAnsi="Roboto"/>
        </w:rPr>
        <w:t>’s using eq. (</w:t>
      </w:r>
      <w:r w:rsidR="0015477F" w:rsidRPr="007C6C48">
        <w:rPr>
          <w:rFonts w:ascii="Roboto" w:hAnsi="Roboto"/>
        </w:rPr>
        <w:t>9</w:t>
      </w:r>
      <w:r w:rsidRPr="007C6C48">
        <w:rPr>
          <w:rFonts w:ascii="Roboto" w:hAnsi="Roboto"/>
        </w:rPr>
        <w:t>)</w:t>
      </w:r>
      <w:r w:rsidR="00704447" w:rsidRPr="007C6C48">
        <w:rPr>
          <w:rFonts w:ascii="Roboto" w:hAnsi="Roboto"/>
        </w:rPr>
        <w:t xml:space="preserve"> in the main text</w:t>
      </w:r>
      <w:r w:rsidRPr="007C6C48">
        <w:rPr>
          <w:rFonts w:ascii="Roboto" w:hAnsi="Roboto"/>
        </w:rPr>
        <w:t>.</w:t>
      </w:r>
    </w:p>
    <w:p w14:paraId="2A1AB01F" w14:textId="13BBF32E" w:rsidR="0016716F" w:rsidRPr="007C6C48" w:rsidRDefault="0016716F" w:rsidP="00D03159">
      <w:pPr>
        <w:pStyle w:val="ListParagraph"/>
        <w:numPr>
          <w:ilvl w:val="1"/>
          <w:numId w:val="2"/>
        </w:numPr>
        <w:jc w:val="both"/>
        <w:rPr>
          <w:rFonts w:ascii="Roboto" w:hAnsi="Roboto"/>
        </w:rPr>
      </w:pPr>
      <w:r w:rsidRPr="007C6C48">
        <w:rPr>
          <w:rFonts w:ascii="Roboto" w:hAnsi="Roboto"/>
        </w:rPr>
        <w:t xml:space="preserve">Each </w:t>
      </w:r>
      <w:r w:rsidRPr="007C6C48">
        <w:rPr>
          <w:rFonts w:ascii="Roboto" w:hAnsi="Roboto"/>
          <w:i/>
          <w:iCs/>
        </w:rPr>
        <w:t>w</w:t>
      </w:r>
      <w:r w:rsidRPr="007C6C48">
        <w:rPr>
          <w:rFonts w:ascii="Roboto" w:hAnsi="Roboto"/>
          <w:i/>
          <w:iCs/>
          <w:vertAlign w:val="superscript"/>
        </w:rPr>
        <w:t>m</w:t>
      </w:r>
      <w:r w:rsidRPr="007C6C48">
        <w:rPr>
          <w:rFonts w:ascii="Roboto" w:hAnsi="Roboto"/>
          <w:i/>
          <w:iCs/>
          <w:vertAlign w:val="subscript"/>
        </w:rPr>
        <w:t>i</w:t>
      </w:r>
      <w:r w:rsidRPr="007C6C48">
        <w:rPr>
          <w:rFonts w:ascii="Roboto" w:hAnsi="Roboto"/>
        </w:rPr>
        <w:t>’s is calculated from the appropriate equation in eq. (</w:t>
      </w:r>
      <w:r w:rsidR="0015477F" w:rsidRPr="007C6C48">
        <w:rPr>
          <w:rFonts w:ascii="Roboto" w:hAnsi="Roboto"/>
        </w:rPr>
        <w:t>1</w:t>
      </w:r>
      <w:r w:rsidR="009610B9" w:rsidRPr="007C6C48">
        <w:rPr>
          <w:rFonts w:ascii="Roboto" w:hAnsi="Roboto"/>
        </w:rPr>
        <w:t>1</w:t>
      </w:r>
      <w:r w:rsidRPr="007C6C48">
        <w:rPr>
          <w:rFonts w:ascii="Roboto" w:hAnsi="Roboto"/>
        </w:rPr>
        <w:t>–</w:t>
      </w:r>
      <w:r w:rsidR="0015477F" w:rsidRPr="007C6C48">
        <w:rPr>
          <w:rFonts w:ascii="Roboto" w:hAnsi="Roboto"/>
        </w:rPr>
        <w:t>20</w:t>
      </w:r>
      <w:r w:rsidRPr="007C6C48">
        <w:rPr>
          <w:rFonts w:ascii="Roboto" w:hAnsi="Roboto"/>
        </w:rPr>
        <w:t>)</w:t>
      </w:r>
      <w:r w:rsidR="00704447" w:rsidRPr="007C6C48">
        <w:rPr>
          <w:rFonts w:ascii="Roboto" w:hAnsi="Roboto"/>
        </w:rPr>
        <w:t xml:space="preserve"> in the main text</w:t>
      </w:r>
      <w:r w:rsidRPr="007C6C48">
        <w:rPr>
          <w:rFonts w:ascii="Roboto" w:hAnsi="Roboto"/>
        </w:rPr>
        <w:t>.</w:t>
      </w:r>
    </w:p>
    <w:p w14:paraId="5CE35F37" w14:textId="2C6CF571" w:rsidR="0016716F" w:rsidRPr="007C6C48" w:rsidRDefault="0016716F" w:rsidP="00D03159">
      <w:pPr>
        <w:pStyle w:val="ListParagraph"/>
        <w:numPr>
          <w:ilvl w:val="1"/>
          <w:numId w:val="2"/>
        </w:numPr>
        <w:jc w:val="both"/>
        <w:rPr>
          <w:rFonts w:ascii="Roboto" w:hAnsi="Roboto"/>
        </w:rPr>
      </w:pPr>
      <w:r w:rsidRPr="007C6C48">
        <w:rPr>
          <w:rFonts w:ascii="Roboto" w:hAnsi="Roboto"/>
        </w:rPr>
        <w:t>Fe</w:t>
      </w:r>
      <w:r w:rsidRPr="007C6C48">
        <w:rPr>
          <w:rFonts w:ascii="Roboto" w:hAnsi="Roboto"/>
          <w:vertAlign w:val="superscript"/>
        </w:rPr>
        <w:t>3+</w:t>
      </w:r>
      <w:r w:rsidRPr="007C6C48">
        <w:rPr>
          <w:rFonts w:ascii="Roboto" w:hAnsi="Roboto"/>
        </w:rPr>
        <w:t>/Fe</w:t>
      </w:r>
      <w:r w:rsidRPr="007C6C48">
        <w:rPr>
          <w:rFonts w:ascii="Roboto" w:hAnsi="Roboto"/>
          <w:vertAlign w:val="subscript"/>
        </w:rPr>
        <w:t>T</w:t>
      </w:r>
      <w:r w:rsidRPr="007C6C48">
        <w:rPr>
          <w:rFonts w:ascii="Roboto" w:hAnsi="Roboto"/>
        </w:rPr>
        <w:t xml:space="preserve"> is calculated</w:t>
      </w:r>
      <w:r w:rsidR="00704447" w:rsidRPr="007C6C48">
        <w:rPr>
          <w:rFonts w:ascii="Roboto" w:hAnsi="Roboto"/>
        </w:rPr>
        <w:t xml:space="preserve"> from </w:t>
      </w:r>
      <w:r w:rsidR="00704447" w:rsidRPr="007C6C48">
        <w:rPr>
          <w:rFonts w:ascii="Roboto" w:hAnsi="Roboto"/>
          <w:i/>
          <w:iCs/>
        </w:rPr>
        <w:t>f</w:t>
      </w:r>
      <w:r w:rsidR="00704447" w:rsidRPr="007C6C48">
        <w:rPr>
          <w:rFonts w:ascii="Roboto" w:hAnsi="Roboto"/>
          <w:vertAlign w:val="subscript"/>
        </w:rPr>
        <w:t>O2</w:t>
      </w:r>
      <w:r w:rsidR="009610B9" w:rsidRPr="007C6C48">
        <w:rPr>
          <w:rFonts w:ascii="Roboto" w:hAnsi="Roboto"/>
        </w:rPr>
        <w:t xml:space="preserve"> using eq. (21) in the main text.</w:t>
      </w:r>
    </w:p>
    <w:p w14:paraId="19C8A589" w14:textId="77777777" w:rsidR="0016716F" w:rsidRPr="007C6C48" w:rsidRDefault="0016716F" w:rsidP="00D03159">
      <w:pPr>
        <w:pStyle w:val="ListParagraph"/>
        <w:numPr>
          <w:ilvl w:val="0"/>
          <w:numId w:val="2"/>
        </w:numPr>
        <w:jc w:val="both"/>
        <w:rPr>
          <w:rFonts w:ascii="Roboto" w:hAnsi="Roboto"/>
        </w:rPr>
      </w:pPr>
      <w:r w:rsidRPr="007C6C48">
        <w:rPr>
          <w:rFonts w:ascii="Roboto" w:hAnsi="Roboto"/>
        </w:rPr>
        <w:t>Iteration to find solution:</w:t>
      </w:r>
    </w:p>
    <w:p w14:paraId="41834978" w14:textId="4AC423E9" w:rsidR="0016716F" w:rsidRPr="007C6C48" w:rsidRDefault="0016716F" w:rsidP="00D03159">
      <w:pPr>
        <w:pStyle w:val="ListParagraph"/>
        <w:numPr>
          <w:ilvl w:val="1"/>
          <w:numId w:val="2"/>
        </w:numPr>
        <w:jc w:val="both"/>
        <w:rPr>
          <w:rFonts w:ascii="Roboto" w:hAnsi="Roboto"/>
        </w:rPr>
      </w:pPr>
      <w:r w:rsidRPr="007C6C48">
        <w:rPr>
          <w:rFonts w:ascii="Roboto" w:hAnsi="Roboto"/>
        </w:rPr>
        <w:t xml:space="preserve">Weight fraction of </w:t>
      </w:r>
      <w:r w:rsidR="005D0D30" w:rsidRPr="007C6C48">
        <w:rPr>
          <w:rFonts w:ascii="Roboto" w:hAnsi="Roboto"/>
        </w:rPr>
        <w:t xml:space="preserve">vapor </w:t>
      </w:r>
      <w:r w:rsidRPr="007C6C48">
        <w:rPr>
          <w:rFonts w:ascii="Roboto" w:hAnsi="Roboto"/>
        </w:rPr>
        <w:t>(</w:t>
      </w:r>
      <w:r w:rsidRPr="007C6C48">
        <w:rPr>
          <w:rFonts w:ascii="Roboto" w:hAnsi="Roboto"/>
          <w:i/>
          <w:iCs/>
        </w:rPr>
        <w:t>w</w:t>
      </w:r>
      <w:r w:rsidRPr="007C6C48">
        <w:rPr>
          <w:rFonts w:ascii="Roboto" w:hAnsi="Roboto"/>
          <w:i/>
          <w:iCs/>
          <w:vertAlign w:val="superscript"/>
        </w:rPr>
        <w:t>T</w:t>
      </w:r>
      <w:r w:rsidR="005D0D30" w:rsidRPr="007C6C48">
        <w:rPr>
          <w:rFonts w:ascii="Roboto" w:hAnsi="Roboto"/>
          <w:i/>
          <w:iCs/>
          <w:vertAlign w:val="subscript"/>
        </w:rPr>
        <w:t>v</w:t>
      </w:r>
      <w:r w:rsidRPr="007C6C48">
        <w:rPr>
          <w:rFonts w:ascii="Roboto" w:hAnsi="Roboto"/>
        </w:rPr>
        <w:t>) implied for each volatile (i.e., C, H, O, and S) is calculated from eq. (</w:t>
      </w:r>
      <w:r w:rsidR="00704447" w:rsidRPr="007C6C48">
        <w:rPr>
          <w:rFonts w:ascii="Roboto" w:hAnsi="Roboto"/>
        </w:rPr>
        <w:t>2</w:t>
      </w:r>
      <w:r w:rsidR="0015477F" w:rsidRPr="007C6C48">
        <w:rPr>
          <w:rFonts w:ascii="Roboto" w:hAnsi="Roboto"/>
        </w:rPr>
        <w:t>2</w:t>
      </w:r>
      <w:r w:rsidRPr="007C6C48">
        <w:rPr>
          <w:rFonts w:ascii="Roboto" w:hAnsi="Roboto"/>
        </w:rPr>
        <w:t>)</w:t>
      </w:r>
      <w:r w:rsidR="00704447" w:rsidRPr="007C6C48">
        <w:rPr>
          <w:rFonts w:ascii="Roboto" w:hAnsi="Roboto"/>
        </w:rPr>
        <w:t xml:space="preserve"> in the main text</w:t>
      </w:r>
      <w:r w:rsidRPr="007C6C48">
        <w:rPr>
          <w:rFonts w:ascii="Roboto" w:hAnsi="Roboto"/>
        </w:rPr>
        <w:t xml:space="preserve"> using </w:t>
      </w:r>
      <w:r w:rsidRPr="007C6C48">
        <w:rPr>
          <w:rFonts w:ascii="Roboto" w:hAnsi="Roboto"/>
          <w:i/>
          <w:iCs/>
        </w:rPr>
        <w:t>x</w:t>
      </w:r>
      <w:r w:rsidRPr="007C6C48">
        <w:rPr>
          <w:rFonts w:ascii="Roboto" w:hAnsi="Roboto"/>
          <w:i/>
          <w:iCs/>
          <w:vertAlign w:val="superscript"/>
        </w:rPr>
        <w:t>v</w:t>
      </w:r>
      <w:r w:rsidRPr="007C6C48">
        <w:rPr>
          <w:rFonts w:ascii="Roboto" w:hAnsi="Roboto"/>
          <w:i/>
          <w:iCs/>
          <w:vertAlign w:val="subscript"/>
        </w:rPr>
        <w:t>i</w:t>
      </w:r>
      <w:r w:rsidRPr="007C6C48">
        <w:rPr>
          <w:rFonts w:ascii="Roboto" w:hAnsi="Roboto"/>
        </w:rPr>
        <w:t xml:space="preserve">’s and </w:t>
      </w:r>
      <w:r w:rsidRPr="007C6C48">
        <w:rPr>
          <w:rFonts w:ascii="Roboto" w:hAnsi="Roboto"/>
          <w:i/>
          <w:iCs/>
        </w:rPr>
        <w:t>w</w:t>
      </w:r>
      <w:r w:rsidRPr="007C6C48">
        <w:rPr>
          <w:rFonts w:ascii="Roboto" w:hAnsi="Roboto"/>
          <w:i/>
          <w:iCs/>
          <w:vertAlign w:val="superscript"/>
        </w:rPr>
        <w:t>m</w:t>
      </w:r>
      <w:r w:rsidRPr="007C6C48">
        <w:rPr>
          <w:rFonts w:ascii="Roboto" w:hAnsi="Roboto"/>
          <w:i/>
          <w:iCs/>
          <w:vertAlign w:val="subscript"/>
        </w:rPr>
        <w:t>i</w:t>
      </w:r>
      <w:r w:rsidRPr="007C6C48">
        <w:rPr>
          <w:rFonts w:ascii="Roboto" w:hAnsi="Roboto"/>
        </w:rPr>
        <w:t>.</w:t>
      </w:r>
    </w:p>
    <w:p w14:paraId="64A64C1F" w14:textId="61A2714B" w:rsidR="0016716F" w:rsidRPr="007C6C48" w:rsidRDefault="0016716F" w:rsidP="00D03159">
      <w:pPr>
        <w:pStyle w:val="ListParagraph"/>
        <w:numPr>
          <w:ilvl w:val="1"/>
          <w:numId w:val="2"/>
        </w:numPr>
        <w:jc w:val="both"/>
        <w:rPr>
          <w:rFonts w:ascii="Roboto" w:hAnsi="Roboto"/>
        </w:rPr>
      </w:pPr>
      <w:r w:rsidRPr="007C6C48">
        <w:rPr>
          <w:rFonts w:ascii="Roboto" w:hAnsi="Roboto"/>
        </w:rPr>
        <w:t xml:space="preserve">Difference between </w:t>
      </w:r>
      <w:r w:rsidRPr="007C6C48">
        <w:rPr>
          <w:rFonts w:ascii="Roboto" w:hAnsi="Roboto"/>
          <w:i/>
          <w:iCs/>
        </w:rPr>
        <w:t>w</w:t>
      </w:r>
      <w:r w:rsidRPr="007C6C48">
        <w:rPr>
          <w:rFonts w:ascii="Roboto" w:hAnsi="Roboto"/>
          <w:i/>
          <w:iCs/>
          <w:vertAlign w:val="superscript"/>
        </w:rPr>
        <w:t>T</w:t>
      </w:r>
      <w:r w:rsidR="005D0D30" w:rsidRPr="007C6C48">
        <w:rPr>
          <w:rFonts w:ascii="Roboto" w:hAnsi="Roboto"/>
          <w:i/>
          <w:iCs/>
          <w:vertAlign w:val="subscript"/>
        </w:rPr>
        <w:t>v</w:t>
      </w:r>
      <w:r w:rsidRPr="007C6C48">
        <w:rPr>
          <w:rFonts w:ascii="Roboto" w:hAnsi="Roboto"/>
        </w:rPr>
        <w:t xml:space="preserve"> based on C and each other volatile (i.e., H, O, and S) is calculated. If the difference is below the specified tolerance, the solution has been found.</w:t>
      </w:r>
    </w:p>
    <w:p w14:paraId="5AC31EB2" w14:textId="0447D96C" w:rsidR="0016716F" w:rsidRPr="007C6C48" w:rsidRDefault="0016716F" w:rsidP="00D03159">
      <w:pPr>
        <w:pStyle w:val="ListParagraph"/>
        <w:numPr>
          <w:ilvl w:val="1"/>
          <w:numId w:val="2"/>
        </w:numPr>
        <w:jc w:val="both"/>
        <w:rPr>
          <w:rFonts w:ascii="Roboto" w:hAnsi="Roboto"/>
        </w:rPr>
      </w:pPr>
      <w:r w:rsidRPr="007C6C48">
        <w:rPr>
          <w:rFonts w:ascii="Roboto" w:hAnsi="Roboto"/>
        </w:rPr>
        <w:t xml:space="preserve">If the solution has not been found, new guesses for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O2</w:t>
      </w:r>
      <w:r w:rsidRPr="007C6C48">
        <w:rPr>
          <w:rFonts w:ascii="Roboto" w:hAnsi="Roboto"/>
        </w:rPr>
        <w:t xml:space="preserve">,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CO</w:t>
      </w:r>
      <w:r w:rsidRPr="007C6C48">
        <w:rPr>
          <w:rFonts w:ascii="Roboto" w:hAnsi="Roboto"/>
        </w:rPr>
        <w:t xml:space="preserve">, and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S2</w:t>
      </w:r>
      <w:r w:rsidRPr="007C6C48">
        <w:rPr>
          <w:rFonts w:ascii="Roboto" w:hAnsi="Roboto"/>
        </w:rPr>
        <w:t xml:space="preserve"> are created using a Newton Raphson/Jacobian Matrix approach</w:t>
      </w:r>
      <w:r w:rsidR="001A1A9B" w:rsidRPr="007C6C48">
        <w:rPr>
          <w:rFonts w:ascii="Roboto" w:hAnsi="Roboto"/>
        </w:rPr>
        <w:t xml:space="preserve"> (a Jupyter Notebook for deriving the differential equations used in the solver is available in the GitHub repository)</w:t>
      </w:r>
      <w:r w:rsidRPr="007C6C48">
        <w:rPr>
          <w:rFonts w:ascii="Roboto" w:hAnsi="Roboto"/>
        </w:rPr>
        <w:t>, and steps 5–7 are repeated.</w:t>
      </w:r>
    </w:p>
    <w:p w14:paraId="0A7D7FEA" w14:textId="6BADCC1A" w:rsidR="0016716F" w:rsidRPr="007C6C48" w:rsidRDefault="0016716F" w:rsidP="00D03159">
      <w:pPr>
        <w:pStyle w:val="ListParagraph"/>
        <w:numPr>
          <w:ilvl w:val="1"/>
          <w:numId w:val="2"/>
        </w:numPr>
        <w:jc w:val="both"/>
        <w:rPr>
          <w:rFonts w:ascii="Roboto" w:hAnsi="Roboto"/>
        </w:rPr>
      </w:pPr>
      <w:r w:rsidRPr="007C6C48">
        <w:rPr>
          <w:rFonts w:ascii="Roboto" w:hAnsi="Roboto"/>
        </w:rPr>
        <w:t xml:space="preserve">If a solution cannot be found after </w:t>
      </w:r>
      <w:r w:rsidR="009610B9" w:rsidRPr="007C6C48">
        <w:rPr>
          <w:rFonts w:ascii="Roboto" w:hAnsi="Roboto"/>
        </w:rPr>
        <w:t xml:space="preserve">50 </w:t>
      </w:r>
      <w:r w:rsidRPr="007C6C48">
        <w:rPr>
          <w:rFonts w:ascii="Roboto" w:hAnsi="Roboto"/>
        </w:rPr>
        <w:t xml:space="preserve">iterations, the Newton Raphson step size is reduced by a factor of ten. If a solution still cannot be found, the guessed species are switched to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O2</w:t>
      </w:r>
      <w:r w:rsidRPr="007C6C48">
        <w:rPr>
          <w:rFonts w:ascii="Roboto" w:hAnsi="Roboto"/>
        </w:rPr>
        <w:t xml:space="preserve">,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H2</w:t>
      </w:r>
      <w:r w:rsidRPr="007C6C48">
        <w:rPr>
          <w:rFonts w:ascii="Roboto" w:hAnsi="Roboto"/>
        </w:rPr>
        <w:t xml:space="preserve">, and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S2</w:t>
      </w:r>
      <w:r w:rsidRPr="007C6C48">
        <w:rPr>
          <w:rFonts w:ascii="Roboto" w:hAnsi="Roboto"/>
        </w:rPr>
        <w:t xml:space="preserve"> or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O2</w:t>
      </w:r>
      <w:r w:rsidRPr="007C6C48">
        <w:rPr>
          <w:rFonts w:ascii="Roboto" w:hAnsi="Roboto"/>
        </w:rPr>
        <w:t xml:space="preserve">,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CO</w:t>
      </w:r>
      <w:r w:rsidRPr="007C6C48">
        <w:rPr>
          <w:rFonts w:ascii="Roboto" w:hAnsi="Roboto"/>
        </w:rPr>
        <w:t xml:space="preserve">, and </w:t>
      </w:r>
      <w:r w:rsidRPr="007C6C48">
        <w:rPr>
          <w:rFonts w:ascii="Roboto" w:hAnsi="Roboto"/>
          <w:i/>
          <w:iCs/>
        </w:rPr>
        <w:t>x</w:t>
      </w:r>
      <w:r w:rsidRPr="007C6C48">
        <w:rPr>
          <w:rFonts w:ascii="Roboto" w:hAnsi="Roboto"/>
          <w:i/>
          <w:iCs/>
          <w:vertAlign w:val="superscript"/>
        </w:rPr>
        <w:t>v</w:t>
      </w:r>
      <w:r w:rsidRPr="007C6C48">
        <w:rPr>
          <w:rFonts w:ascii="Roboto" w:hAnsi="Roboto"/>
          <w:vertAlign w:val="subscript"/>
        </w:rPr>
        <w:t>H2</w:t>
      </w:r>
      <w:r w:rsidRPr="007C6C48">
        <w:rPr>
          <w:rFonts w:ascii="Roboto" w:hAnsi="Roboto"/>
        </w:rPr>
        <w:t xml:space="preserve">. If a solution still cannot be found, </w:t>
      </w:r>
      <w:r w:rsidR="005F59D0" w:rsidRPr="007C6C48">
        <w:rPr>
          <w:rFonts w:ascii="Roboto" w:hAnsi="Roboto"/>
        </w:rPr>
        <w:t xml:space="preserve">a different pressure step is tried. Eventually, </w:t>
      </w:r>
      <w:r w:rsidRPr="007C6C48">
        <w:rPr>
          <w:rFonts w:ascii="Roboto" w:hAnsi="Roboto"/>
        </w:rPr>
        <w:t>the calculation is terminated</w:t>
      </w:r>
      <w:r w:rsidR="005D0D30" w:rsidRPr="007C6C48">
        <w:rPr>
          <w:rFonts w:ascii="Roboto" w:hAnsi="Roboto"/>
        </w:rPr>
        <w:t>.</w:t>
      </w:r>
    </w:p>
    <w:p w14:paraId="0BA0E10B" w14:textId="6898BB99" w:rsidR="0016716F" w:rsidRPr="007C6C48" w:rsidRDefault="0016716F" w:rsidP="00D03159">
      <w:pPr>
        <w:pStyle w:val="ListParagraph"/>
        <w:numPr>
          <w:ilvl w:val="0"/>
          <w:numId w:val="2"/>
        </w:numPr>
        <w:jc w:val="both"/>
        <w:rPr>
          <w:rFonts w:ascii="Roboto" w:hAnsi="Roboto"/>
        </w:rPr>
      </w:pPr>
      <w:r w:rsidRPr="007C6C48">
        <w:rPr>
          <w:rFonts w:ascii="Roboto" w:hAnsi="Roboto"/>
        </w:rPr>
        <w:t>Once</w:t>
      </w:r>
      <w:r w:rsidR="005F59D0" w:rsidRPr="007C6C48">
        <w:rPr>
          <w:rFonts w:ascii="Roboto" w:hAnsi="Roboto"/>
        </w:rPr>
        <w:t xml:space="preserve"> the</w:t>
      </w:r>
      <w:r w:rsidRPr="007C6C48">
        <w:rPr>
          <w:rFonts w:ascii="Roboto" w:hAnsi="Roboto"/>
        </w:rPr>
        <w:t xml:space="preserve"> solution has been found, melt and vapor composition and proportions are calculated. Return to step 4 until final </w:t>
      </w:r>
      <w:r w:rsidRPr="007C6C48">
        <w:rPr>
          <w:rFonts w:ascii="Roboto" w:hAnsi="Roboto"/>
          <w:i/>
          <w:iCs/>
        </w:rPr>
        <w:t>P</w:t>
      </w:r>
      <w:r w:rsidRPr="007C6C48">
        <w:rPr>
          <w:rFonts w:ascii="Roboto" w:hAnsi="Roboto"/>
        </w:rPr>
        <w:t xml:space="preserve"> is reached.</w:t>
      </w:r>
    </w:p>
    <w:p w14:paraId="7F361009" w14:textId="293E0C4A" w:rsidR="000229A8" w:rsidRPr="007C6C48" w:rsidRDefault="00412E7F" w:rsidP="00412E7F">
      <w:pPr>
        <w:jc w:val="both"/>
        <w:rPr>
          <w:rFonts w:ascii="Roboto" w:hAnsi="Roboto"/>
          <w:lang w:eastAsia="en-US"/>
        </w:rPr>
      </w:pPr>
      <w:bookmarkStart w:id="16" w:name="_Hlk199096536"/>
      <w:r w:rsidRPr="007C6C48">
        <w:rPr>
          <w:rFonts w:ascii="Roboto" w:hAnsi="Roboto"/>
          <w:lang w:eastAsia="en-US"/>
        </w:rPr>
        <w:t xml:space="preserve">Numerical convergence performs well because the value of the mole fraction of three independent species in the vapor phase </w:t>
      </w:r>
      <w:proofErr w:type="gramStart"/>
      <w:r w:rsidRPr="007C6C48">
        <w:rPr>
          <w:rFonts w:ascii="Roboto" w:hAnsi="Roboto"/>
          <w:lang w:eastAsia="en-US"/>
        </w:rPr>
        <w:t>are</w:t>
      </w:r>
      <w:proofErr w:type="gramEnd"/>
      <w:r w:rsidRPr="007C6C48">
        <w:rPr>
          <w:rFonts w:ascii="Roboto" w:hAnsi="Roboto"/>
          <w:lang w:eastAsia="en-US"/>
        </w:rPr>
        <w:t xml:space="preserve"> guessed, from which the mole fractions of all other species can be calculated, after which the mass balance constraint is applied. For instance, the total amount of each volatile component in the system varies by &lt;0.001 ppm during closed-system degassing (first four panels in </w:t>
      </w:r>
      <w:r w:rsidRPr="007C6C48">
        <w:rPr>
          <w:rFonts w:ascii="Roboto" w:hAnsi="Roboto"/>
          <w:lang w:eastAsia="en-US"/>
        </w:rPr>
        <w:fldChar w:fldCharType="begin"/>
      </w:r>
      <w:r w:rsidRPr="007C6C48">
        <w:rPr>
          <w:rFonts w:ascii="Roboto" w:hAnsi="Roboto"/>
          <w:lang w:eastAsia="en-US"/>
        </w:rPr>
        <w:instrText xml:space="preserve"> REF _Ref199096252 \h </w:instrText>
      </w:r>
      <w:r w:rsidRPr="007C6C48">
        <w:rPr>
          <w:rFonts w:ascii="Roboto" w:hAnsi="Roboto"/>
          <w:lang w:eastAsia="en-US"/>
        </w:rPr>
      </w:r>
      <w:r w:rsidR="007C6C48">
        <w:rPr>
          <w:rFonts w:ascii="Roboto" w:hAnsi="Roboto"/>
          <w:lang w:eastAsia="en-US"/>
        </w:rPr>
        <w:instrText xml:space="preserve"> \* MERGEFORMAT </w:instrText>
      </w:r>
      <w:r w:rsidRPr="007C6C48">
        <w:rPr>
          <w:rFonts w:ascii="Roboto" w:hAnsi="Roboto"/>
          <w:lang w:eastAsia="en-US"/>
        </w:rPr>
        <w:fldChar w:fldCharType="separate"/>
      </w:r>
      <w:r w:rsidRPr="007C6C48">
        <w:rPr>
          <w:rFonts w:ascii="Roboto" w:hAnsi="Roboto"/>
        </w:rPr>
        <w:t>Figure S</w:t>
      </w:r>
      <w:r w:rsidRPr="007C6C48">
        <w:rPr>
          <w:rFonts w:ascii="Roboto" w:hAnsi="Roboto"/>
          <w:noProof/>
        </w:rPr>
        <w:t>3</w:t>
      </w:r>
      <w:r w:rsidRPr="007C6C48">
        <w:rPr>
          <w:rFonts w:ascii="Roboto" w:hAnsi="Roboto"/>
          <w:lang w:eastAsia="en-US"/>
        </w:rPr>
        <w:fldChar w:fldCharType="end"/>
      </w:r>
      <w:r w:rsidRPr="007C6C48">
        <w:rPr>
          <w:rFonts w:ascii="Roboto" w:hAnsi="Roboto"/>
          <w:lang w:eastAsia="en-US"/>
        </w:rPr>
        <w:t xml:space="preserve">). The variation in </w:t>
      </w:r>
      <w:r w:rsidRPr="007C6C48">
        <w:rPr>
          <w:rFonts w:ascii="Roboto" w:hAnsi="Roboto"/>
          <w:i/>
          <w:iCs/>
          <w:lang w:eastAsia="en-US"/>
        </w:rPr>
        <w:t>f</w:t>
      </w:r>
      <w:r w:rsidRPr="007C6C48">
        <w:rPr>
          <w:rFonts w:ascii="Roboto" w:hAnsi="Roboto"/>
          <w:vertAlign w:val="subscript"/>
          <w:lang w:eastAsia="en-US"/>
        </w:rPr>
        <w:t>O2</w:t>
      </w:r>
      <w:r w:rsidRPr="007C6C48">
        <w:rPr>
          <w:rFonts w:ascii="Roboto" w:hAnsi="Roboto"/>
          <w:lang w:eastAsia="en-US"/>
        </w:rPr>
        <w:t xml:space="preserve"> (which should change during degassing) is smooth and an order of magnitude less than the value itself, suggesting good numerical convergence (final panel in </w:t>
      </w:r>
      <w:r w:rsidRPr="007C6C48">
        <w:rPr>
          <w:rFonts w:ascii="Roboto" w:hAnsi="Roboto"/>
          <w:lang w:eastAsia="en-US"/>
        </w:rPr>
        <w:fldChar w:fldCharType="begin"/>
      </w:r>
      <w:r w:rsidRPr="007C6C48">
        <w:rPr>
          <w:rFonts w:ascii="Roboto" w:hAnsi="Roboto"/>
          <w:lang w:eastAsia="en-US"/>
        </w:rPr>
        <w:instrText xml:space="preserve"> REF _Ref199096252 \h </w:instrText>
      </w:r>
      <w:r w:rsidRPr="007C6C48">
        <w:rPr>
          <w:rFonts w:ascii="Roboto" w:hAnsi="Roboto"/>
          <w:lang w:eastAsia="en-US"/>
        </w:rPr>
      </w:r>
      <w:r w:rsidR="007C6C48">
        <w:rPr>
          <w:rFonts w:ascii="Roboto" w:hAnsi="Roboto"/>
          <w:lang w:eastAsia="en-US"/>
        </w:rPr>
        <w:instrText xml:space="preserve"> \* MERGEFORMAT </w:instrText>
      </w:r>
      <w:r w:rsidRPr="007C6C48">
        <w:rPr>
          <w:rFonts w:ascii="Roboto" w:hAnsi="Roboto"/>
          <w:lang w:eastAsia="en-US"/>
        </w:rPr>
        <w:fldChar w:fldCharType="separate"/>
      </w:r>
      <w:r w:rsidRPr="007C6C48">
        <w:rPr>
          <w:rFonts w:ascii="Roboto" w:hAnsi="Roboto"/>
        </w:rPr>
        <w:t>Figure S</w:t>
      </w:r>
      <w:r w:rsidRPr="007C6C48">
        <w:rPr>
          <w:rFonts w:ascii="Roboto" w:hAnsi="Roboto"/>
          <w:noProof/>
        </w:rPr>
        <w:t>3</w:t>
      </w:r>
      <w:r w:rsidRPr="007C6C48">
        <w:rPr>
          <w:rFonts w:ascii="Roboto" w:hAnsi="Roboto"/>
          <w:lang w:eastAsia="en-US"/>
        </w:rPr>
        <w:fldChar w:fldCharType="end"/>
      </w:r>
      <w:r w:rsidRPr="007C6C48">
        <w:rPr>
          <w:rFonts w:ascii="Roboto" w:hAnsi="Roboto"/>
          <w:lang w:eastAsia="en-US"/>
        </w:rPr>
        <w:t>). This is because the mole fraction of O</w:t>
      </w:r>
      <w:r w:rsidRPr="007C6C48">
        <w:rPr>
          <w:rFonts w:ascii="Roboto" w:hAnsi="Roboto"/>
          <w:vertAlign w:val="subscript"/>
          <w:lang w:eastAsia="en-US"/>
        </w:rPr>
        <w:t>2</w:t>
      </w:r>
      <w:r w:rsidRPr="007C6C48">
        <w:rPr>
          <w:rFonts w:ascii="Roboto" w:hAnsi="Roboto"/>
          <w:lang w:eastAsia="en-US"/>
        </w:rPr>
        <w:t xml:space="preserve"> (from which </w:t>
      </w:r>
      <w:r w:rsidRPr="007C6C48">
        <w:rPr>
          <w:rFonts w:ascii="Roboto" w:hAnsi="Roboto"/>
          <w:i/>
          <w:iCs/>
          <w:lang w:eastAsia="en-US"/>
        </w:rPr>
        <w:t>f</w:t>
      </w:r>
      <w:r w:rsidRPr="007C6C48">
        <w:rPr>
          <w:rFonts w:ascii="Roboto" w:hAnsi="Roboto"/>
          <w:vertAlign w:val="subscript"/>
          <w:lang w:eastAsia="en-US"/>
        </w:rPr>
        <w:t>O2</w:t>
      </w:r>
      <w:r w:rsidRPr="007C6C48">
        <w:rPr>
          <w:rFonts w:ascii="Roboto" w:hAnsi="Roboto"/>
          <w:lang w:eastAsia="en-US"/>
        </w:rPr>
        <w:t xml:space="preserve"> can be directly calculated) is always one of these “guessed” species as its value has a large influence on the value of all other vapor species even though it has an insignificant mass in the system. Because of the small absolute value of O</w:t>
      </w:r>
      <w:r w:rsidRPr="007C6C48">
        <w:rPr>
          <w:rFonts w:ascii="Roboto" w:hAnsi="Roboto"/>
          <w:vertAlign w:val="subscript"/>
          <w:lang w:eastAsia="en-US"/>
        </w:rPr>
        <w:t>2</w:t>
      </w:r>
      <w:r w:rsidRPr="007C6C48">
        <w:rPr>
          <w:rFonts w:ascii="Roboto" w:hAnsi="Roboto"/>
          <w:lang w:eastAsia="en-US"/>
        </w:rPr>
        <w:t>, it would be difficult to calculate subsequently via mass balance.</w:t>
      </w:r>
    </w:p>
    <w:p w14:paraId="0715D3FD" w14:textId="77777777" w:rsidR="00412E7F" w:rsidRPr="007C6C48" w:rsidRDefault="00412E7F" w:rsidP="00412E7F">
      <w:pPr>
        <w:jc w:val="both"/>
        <w:rPr>
          <w:rFonts w:ascii="Roboto" w:hAnsi="Roboto"/>
          <w:lang w:eastAsia="en-US"/>
        </w:rPr>
      </w:pPr>
    </w:p>
    <w:p w14:paraId="746C7FF6" w14:textId="77777777" w:rsidR="00412E7F" w:rsidRPr="007C6C48" w:rsidRDefault="00412E7F" w:rsidP="00412E7F">
      <w:pPr>
        <w:keepNext/>
        <w:ind w:firstLine="0"/>
        <w:jc w:val="both"/>
        <w:rPr>
          <w:rFonts w:ascii="Roboto" w:hAnsi="Roboto"/>
        </w:rPr>
      </w:pPr>
      <w:r w:rsidRPr="007C6C48">
        <w:rPr>
          <w:rFonts w:ascii="Roboto" w:hAnsi="Roboto"/>
          <w:noProof/>
          <w:lang w:eastAsia="en-US"/>
        </w:rPr>
        <w:lastRenderedPageBreak/>
        <w:drawing>
          <wp:inline distT="0" distB="0" distL="0" distR="0" wp14:anchorId="596455DA" wp14:editId="47F3188D">
            <wp:extent cx="5731510" cy="1446530"/>
            <wp:effectExtent l="0" t="0" r="2540" b="1270"/>
            <wp:docPr id="1331935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5311" name=""/>
                    <pic:cNvPicPr/>
                  </pic:nvPicPr>
                  <pic:blipFill>
                    <a:blip r:embed="rId10"/>
                    <a:stretch>
                      <a:fillRect/>
                    </a:stretch>
                  </pic:blipFill>
                  <pic:spPr>
                    <a:xfrm>
                      <a:off x="0" y="0"/>
                      <a:ext cx="5731510" cy="1446530"/>
                    </a:xfrm>
                    <a:prstGeom prst="rect">
                      <a:avLst/>
                    </a:prstGeom>
                  </pic:spPr>
                </pic:pic>
              </a:graphicData>
            </a:graphic>
          </wp:inline>
        </w:drawing>
      </w:r>
    </w:p>
    <w:p w14:paraId="41774477" w14:textId="1487F4CE" w:rsidR="00412E7F" w:rsidRPr="007C6C48" w:rsidRDefault="00412E7F" w:rsidP="00412E7F">
      <w:pPr>
        <w:pStyle w:val="Caption"/>
        <w:jc w:val="both"/>
        <w:rPr>
          <w:rFonts w:ascii="Roboto" w:hAnsi="Roboto"/>
          <w:color w:val="auto"/>
          <w:sz w:val="24"/>
          <w:szCs w:val="24"/>
        </w:rPr>
      </w:pPr>
      <w:bookmarkStart w:id="17" w:name="_Ref199096252"/>
      <w:r w:rsidRPr="007C6C48">
        <w:rPr>
          <w:rFonts w:ascii="Roboto" w:hAnsi="Roboto"/>
          <w:color w:val="auto"/>
          <w:sz w:val="24"/>
          <w:szCs w:val="24"/>
        </w:rPr>
        <w:t>Figure S</w:t>
      </w:r>
      <w:r w:rsidRPr="007C6C48">
        <w:rPr>
          <w:rFonts w:ascii="Roboto" w:hAnsi="Roboto"/>
          <w:color w:val="auto"/>
          <w:sz w:val="24"/>
          <w:szCs w:val="24"/>
        </w:rPr>
        <w:fldChar w:fldCharType="begin"/>
      </w:r>
      <w:r w:rsidRPr="007C6C48">
        <w:rPr>
          <w:rFonts w:ascii="Roboto" w:hAnsi="Roboto"/>
          <w:color w:val="auto"/>
          <w:sz w:val="24"/>
          <w:szCs w:val="24"/>
        </w:rPr>
        <w:instrText xml:space="preserve"> SEQ Figure \* ARABIC </w:instrText>
      </w:r>
      <w:r w:rsidRPr="007C6C48">
        <w:rPr>
          <w:rFonts w:ascii="Roboto" w:hAnsi="Roboto"/>
          <w:color w:val="auto"/>
          <w:sz w:val="24"/>
          <w:szCs w:val="24"/>
        </w:rPr>
        <w:fldChar w:fldCharType="separate"/>
      </w:r>
      <w:r w:rsidR="006829FE" w:rsidRPr="007C6C48">
        <w:rPr>
          <w:rFonts w:ascii="Roboto" w:hAnsi="Roboto"/>
          <w:noProof/>
          <w:color w:val="auto"/>
          <w:sz w:val="24"/>
          <w:szCs w:val="24"/>
        </w:rPr>
        <w:t>3</w:t>
      </w:r>
      <w:r w:rsidRPr="007C6C48">
        <w:rPr>
          <w:rFonts w:ascii="Roboto" w:hAnsi="Roboto"/>
          <w:color w:val="auto"/>
          <w:sz w:val="24"/>
          <w:szCs w:val="24"/>
        </w:rPr>
        <w:fldChar w:fldCharType="end"/>
      </w:r>
      <w:bookmarkEnd w:id="17"/>
      <w:r w:rsidRPr="007C6C48">
        <w:rPr>
          <w:rFonts w:ascii="Roboto" w:hAnsi="Roboto"/>
          <w:color w:val="auto"/>
          <w:sz w:val="24"/>
          <w:szCs w:val="24"/>
        </w:rPr>
        <w:t xml:space="preserve">. Each panel shows the difference in the value between consecutive pressure steps: total oxygen, total, carbon, total hydrogen, total sulfur, and </w:t>
      </w:r>
      <w:r w:rsidRPr="007C6C48">
        <w:rPr>
          <w:rFonts w:ascii="Roboto" w:hAnsi="Roboto"/>
          <w:i/>
          <w:iCs w:val="0"/>
          <w:color w:val="auto"/>
          <w:sz w:val="24"/>
          <w:szCs w:val="24"/>
        </w:rPr>
        <w:t>f</w:t>
      </w:r>
      <w:r w:rsidRPr="007C6C48">
        <w:rPr>
          <w:rFonts w:ascii="Roboto" w:hAnsi="Roboto"/>
          <w:color w:val="auto"/>
          <w:sz w:val="24"/>
          <w:szCs w:val="24"/>
          <w:vertAlign w:val="subscript"/>
        </w:rPr>
        <w:t>O2</w:t>
      </w:r>
      <w:r w:rsidRPr="007C6C48">
        <w:rPr>
          <w:rFonts w:ascii="Roboto" w:hAnsi="Roboto"/>
          <w:color w:val="auto"/>
          <w:sz w:val="24"/>
          <w:szCs w:val="24"/>
        </w:rPr>
        <w:t>. The initial value (i) for each parameter is shown in square brackets.</w:t>
      </w:r>
    </w:p>
    <w:bookmarkEnd w:id="16"/>
    <w:p w14:paraId="119B1046" w14:textId="77777777" w:rsidR="0058021C" w:rsidRPr="007C6C48" w:rsidRDefault="0058021C" w:rsidP="0058021C">
      <w:pPr>
        <w:jc w:val="both"/>
        <w:rPr>
          <w:rFonts w:ascii="Roboto" w:hAnsi="Roboto"/>
        </w:rPr>
      </w:pPr>
    </w:p>
    <w:p w14:paraId="55E45053" w14:textId="6B94EAD3" w:rsidR="001A1A9B" w:rsidRPr="007C6C48" w:rsidRDefault="001A1A9B" w:rsidP="006829FE">
      <w:pPr>
        <w:pStyle w:val="Heading1"/>
        <w:rPr>
          <w:rFonts w:ascii="Roboto" w:hAnsi="Roboto"/>
        </w:rPr>
      </w:pPr>
      <w:bookmarkStart w:id="18" w:name="_Hlk199273118"/>
      <w:bookmarkStart w:id="19" w:name="_Hlk199355774"/>
      <w:r w:rsidRPr="007C6C48">
        <w:rPr>
          <w:rFonts w:ascii="Roboto" w:hAnsi="Roboto"/>
        </w:rPr>
        <w:t>Worked examples as Jupyter Notebooks</w:t>
      </w:r>
    </w:p>
    <w:p w14:paraId="1755900D" w14:textId="0AD53E8B" w:rsidR="001A1A9B" w:rsidRPr="007C6C48" w:rsidRDefault="001A1A9B" w:rsidP="001A1A9B">
      <w:pPr>
        <w:rPr>
          <w:rFonts w:ascii="Roboto" w:hAnsi="Roboto"/>
        </w:rPr>
      </w:pPr>
      <w:r w:rsidRPr="007C6C48">
        <w:rPr>
          <w:rFonts w:ascii="Roboto" w:hAnsi="Roboto"/>
        </w:rPr>
        <w:t xml:space="preserve">A variety of worked examples for different calculation types and options are available in the GitHub repository and ReadTheDocs, which will be updated as new options and calculation types are added. For </w:t>
      </w:r>
      <w:r w:rsidRPr="007C6C48">
        <w:rPr>
          <w:rFonts w:ascii="Roboto" w:hAnsi="Roboto"/>
          <w:i/>
          <w:iCs/>
        </w:rPr>
        <w:t>P</w:t>
      </w:r>
      <w:r w:rsidRPr="007C6C48">
        <w:rPr>
          <w:rFonts w:ascii="Roboto" w:hAnsi="Roboto"/>
          <w:i/>
          <w:iCs/>
          <w:vertAlign w:val="superscript"/>
        </w:rPr>
        <w:t>v</w:t>
      </w:r>
      <w:r w:rsidRPr="007C6C48">
        <w:rPr>
          <w:rFonts w:ascii="Roboto" w:hAnsi="Roboto"/>
          <w:vertAlign w:val="subscript"/>
        </w:rPr>
        <w:t>sat</w:t>
      </w:r>
      <w:r w:rsidRPr="007C6C48">
        <w:rPr>
          <w:rFonts w:ascii="Roboto" w:hAnsi="Roboto"/>
        </w:rPr>
        <w:t xml:space="preserve"> and total-melt-sulfur-oxybarometer calculations, </w:t>
      </w:r>
      <w:r w:rsidR="00D03159" w:rsidRPr="007C6C48">
        <w:rPr>
          <w:rFonts w:ascii="Roboto" w:hAnsi="Roboto"/>
        </w:rPr>
        <w:t xml:space="preserve">worked </w:t>
      </w:r>
      <w:r w:rsidRPr="007C6C48">
        <w:rPr>
          <w:rFonts w:ascii="Roboto" w:hAnsi="Roboto"/>
        </w:rPr>
        <w:t>examples</w:t>
      </w:r>
      <w:r w:rsidR="00D03159" w:rsidRPr="007C6C48">
        <w:rPr>
          <w:rFonts w:ascii="Roboto" w:hAnsi="Roboto"/>
        </w:rPr>
        <w:t xml:space="preserve"> as Jupyter Notebooks</w:t>
      </w:r>
      <w:r w:rsidRPr="007C6C48">
        <w:rPr>
          <w:rFonts w:ascii="Roboto" w:hAnsi="Roboto"/>
        </w:rPr>
        <w:t xml:space="preserve"> </w:t>
      </w:r>
      <w:r w:rsidR="0088127F" w:rsidRPr="007C6C48">
        <w:rPr>
          <w:rFonts w:ascii="Roboto" w:hAnsi="Roboto"/>
        </w:rPr>
        <w:t xml:space="preserve">currently </w:t>
      </w:r>
      <w:r w:rsidRPr="007C6C48">
        <w:rPr>
          <w:rFonts w:ascii="Roboto" w:hAnsi="Roboto"/>
        </w:rPr>
        <w:t>include:</w:t>
      </w:r>
    </w:p>
    <w:p w14:paraId="40E88F9E" w14:textId="4D3EDBEA" w:rsidR="001A1A9B" w:rsidRPr="007C6C48" w:rsidRDefault="0088127F" w:rsidP="00D03159">
      <w:pPr>
        <w:pStyle w:val="ListParagraph"/>
        <w:numPr>
          <w:ilvl w:val="0"/>
          <w:numId w:val="6"/>
        </w:numPr>
        <w:rPr>
          <w:rFonts w:ascii="Roboto" w:hAnsi="Roboto"/>
        </w:rPr>
      </w:pPr>
      <w:r w:rsidRPr="007C6C48">
        <w:rPr>
          <w:rFonts w:ascii="Roboto" w:hAnsi="Roboto"/>
        </w:rPr>
        <w:t>One analysis (i.e., melt composition) entered directly.</w:t>
      </w:r>
    </w:p>
    <w:p w14:paraId="1A3BD485" w14:textId="58277CE0" w:rsidR="0088127F" w:rsidRPr="007C6C48" w:rsidRDefault="0088127F" w:rsidP="00D03159">
      <w:pPr>
        <w:pStyle w:val="ListParagraph"/>
        <w:numPr>
          <w:ilvl w:val="0"/>
          <w:numId w:val="6"/>
        </w:numPr>
        <w:rPr>
          <w:rFonts w:ascii="Roboto" w:hAnsi="Roboto"/>
        </w:rPr>
      </w:pPr>
      <w:r w:rsidRPr="007C6C48">
        <w:rPr>
          <w:rFonts w:ascii="Roboto" w:hAnsi="Roboto"/>
        </w:rPr>
        <w:t>Multiple analyses (i.e., melt compositions) read from a csv file.</w:t>
      </w:r>
    </w:p>
    <w:p w14:paraId="671865F5" w14:textId="3703FB32" w:rsidR="0088127F" w:rsidRPr="007C6C48" w:rsidRDefault="0088127F" w:rsidP="00D03159">
      <w:pPr>
        <w:pStyle w:val="ListParagraph"/>
        <w:numPr>
          <w:ilvl w:val="0"/>
          <w:numId w:val="6"/>
        </w:numPr>
        <w:rPr>
          <w:rFonts w:ascii="Roboto" w:hAnsi="Roboto"/>
        </w:rPr>
      </w:pPr>
      <w:r w:rsidRPr="007C6C48">
        <w:rPr>
          <w:rFonts w:ascii="Roboto" w:hAnsi="Roboto"/>
        </w:rPr>
        <w:t>Using default vs. user-specified options (e.g., for parameterisations of model dependent variables).</w:t>
      </w:r>
    </w:p>
    <w:p w14:paraId="126831B9" w14:textId="4103D9BD" w:rsidR="0088127F" w:rsidRPr="007C6C48" w:rsidRDefault="0088127F" w:rsidP="00D03159">
      <w:pPr>
        <w:pStyle w:val="ListParagraph"/>
        <w:numPr>
          <w:ilvl w:val="0"/>
          <w:numId w:val="6"/>
        </w:numPr>
        <w:rPr>
          <w:rFonts w:ascii="Roboto" w:hAnsi="Roboto"/>
        </w:rPr>
      </w:pPr>
      <w:r w:rsidRPr="007C6C48">
        <w:rPr>
          <w:rFonts w:ascii="Roboto" w:hAnsi="Roboto"/>
        </w:rPr>
        <w:t>Including uncertainties on inputs into the calculation outputs.</w:t>
      </w:r>
    </w:p>
    <w:p w14:paraId="2E2AFF6F" w14:textId="5AD90530" w:rsidR="0088127F" w:rsidRPr="007C6C48" w:rsidRDefault="0088127F" w:rsidP="00D03159">
      <w:pPr>
        <w:pStyle w:val="ListParagraph"/>
        <w:numPr>
          <w:ilvl w:val="0"/>
          <w:numId w:val="6"/>
        </w:numPr>
        <w:rPr>
          <w:rFonts w:ascii="Roboto" w:hAnsi="Roboto"/>
        </w:rPr>
      </w:pPr>
      <w:r w:rsidRPr="007C6C48">
        <w:rPr>
          <w:rFonts w:ascii="Roboto" w:hAnsi="Roboto"/>
        </w:rPr>
        <w:t>Different identities of the volatile species “X” (</w:t>
      </w:r>
      <w:r w:rsidRPr="007C6C48">
        <w:rPr>
          <w:rFonts w:ascii="Roboto" w:hAnsi="Roboto"/>
          <w:i/>
          <w:iCs/>
        </w:rPr>
        <w:t>P</w:t>
      </w:r>
      <w:r w:rsidRPr="007C6C48">
        <w:rPr>
          <w:rFonts w:ascii="Roboto" w:hAnsi="Roboto"/>
          <w:i/>
          <w:iCs/>
          <w:vertAlign w:val="superscript"/>
        </w:rPr>
        <w:t>v</w:t>
      </w:r>
      <w:r w:rsidRPr="007C6C48">
        <w:rPr>
          <w:rFonts w:ascii="Roboto" w:hAnsi="Roboto"/>
          <w:vertAlign w:val="subscript"/>
        </w:rPr>
        <w:t>sat</w:t>
      </w:r>
      <w:r w:rsidRPr="007C6C48">
        <w:rPr>
          <w:rFonts w:ascii="Roboto" w:hAnsi="Roboto"/>
        </w:rPr>
        <w:t xml:space="preserve"> only).</w:t>
      </w:r>
    </w:p>
    <w:p w14:paraId="3197352C" w14:textId="5CD0E63F" w:rsidR="0088127F" w:rsidRPr="007C6C48" w:rsidRDefault="0088127F" w:rsidP="0088127F">
      <w:pPr>
        <w:rPr>
          <w:rFonts w:ascii="Roboto" w:hAnsi="Roboto"/>
        </w:rPr>
      </w:pPr>
      <w:r w:rsidRPr="007C6C48">
        <w:rPr>
          <w:rFonts w:ascii="Roboto" w:hAnsi="Roboto"/>
        </w:rPr>
        <w:t xml:space="preserve">For the degassing and regassing calculations, </w:t>
      </w:r>
      <w:r w:rsidR="00D03159" w:rsidRPr="007C6C48">
        <w:rPr>
          <w:rFonts w:ascii="Roboto" w:hAnsi="Roboto"/>
        </w:rPr>
        <w:t xml:space="preserve">worked </w:t>
      </w:r>
      <w:r w:rsidRPr="007C6C48">
        <w:rPr>
          <w:rFonts w:ascii="Roboto" w:hAnsi="Roboto"/>
        </w:rPr>
        <w:t>examples</w:t>
      </w:r>
      <w:r w:rsidR="00D03159" w:rsidRPr="007C6C48">
        <w:rPr>
          <w:rFonts w:ascii="Roboto" w:hAnsi="Roboto"/>
        </w:rPr>
        <w:t xml:space="preserve"> as Jupyter Notebooks</w:t>
      </w:r>
      <w:r w:rsidRPr="007C6C48">
        <w:rPr>
          <w:rFonts w:ascii="Roboto" w:hAnsi="Roboto"/>
        </w:rPr>
        <w:t xml:space="preserve"> currently include closed- and open- re- and degassing options where the calculation starts without and with vapor (using both amount of vapor and initial CO</w:t>
      </w:r>
      <w:r w:rsidRPr="007C6C48">
        <w:rPr>
          <w:rFonts w:ascii="Roboto" w:hAnsi="Roboto"/>
          <w:vertAlign w:val="subscript"/>
        </w:rPr>
        <w:t>2</w:t>
      </w:r>
      <w:r w:rsidRPr="007C6C48">
        <w:rPr>
          <w:rFonts w:ascii="Roboto" w:hAnsi="Roboto"/>
        </w:rPr>
        <w:t>)</w:t>
      </w:r>
      <w:r w:rsidR="00D03159" w:rsidRPr="007C6C48">
        <w:rPr>
          <w:rFonts w:ascii="Roboto" w:hAnsi="Roboto"/>
        </w:rPr>
        <w:t xml:space="preserve"> and sulfur can or cannot saturate as sulfide/anhydrite</w:t>
      </w:r>
      <w:r w:rsidRPr="007C6C48">
        <w:rPr>
          <w:rFonts w:ascii="Roboto" w:hAnsi="Roboto"/>
        </w:rPr>
        <w:t>. Additionally, examples for different volatiles systems (e.g., CHOS, HSO, CSO, CHOAr, CHONe) are included.</w:t>
      </w:r>
    </w:p>
    <w:p w14:paraId="063D73FB" w14:textId="28EF11E5" w:rsidR="00D03159" w:rsidRPr="007C6C48" w:rsidRDefault="00D03159" w:rsidP="0088127F">
      <w:pPr>
        <w:rPr>
          <w:rFonts w:ascii="Roboto" w:hAnsi="Roboto"/>
        </w:rPr>
      </w:pPr>
      <w:r w:rsidRPr="007C6C48">
        <w:rPr>
          <w:rFonts w:ascii="Roboto" w:hAnsi="Roboto"/>
        </w:rPr>
        <w:t>Additionally, worked examples as Jupyter Notebooks are available for:</w:t>
      </w:r>
    </w:p>
    <w:p w14:paraId="77D5396C" w14:textId="4F9A1A3F" w:rsidR="001A1A9B" w:rsidRPr="007C6C48" w:rsidRDefault="00D03159" w:rsidP="00D03159">
      <w:pPr>
        <w:numPr>
          <w:ilvl w:val="0"/>
          <w:numId w:val="5"/>
        </w:numPr>
        <w:rPr>
          <w:rFonts w:ascii="Roboto" w:hAnsi="Roboto"/>
          <w:lang w:val="en-NZ"/>
        </w:rPr>
      </w:pPr>
      <w:r w:rsidRPr="007C6C48">
        <w:rPr>
          <w:rFonts w:ascii="Roboto" w:hAnsi="Roboto"/>
          <w:lang w:val="en-NZ"/>
        </w:rPr>
        <w:t>F</w:t>
      </w:r>
      <w:r w:rsidR="001A1A9B" w:rsidRPr="007C6C48">
        <w:rPr>
          <w:rFonts w:ascii="Roboto" w:hAnsi="Roboto"/>
          <w:lang w:val="en-NZ"/>
        </w:rPr>
        <w:t>ugacity coefficients at various </w:t>
      </w:r>
      <w:r w:rsidR="001A1A9B" w:rsidRPr="007C6C48">
        <w:rPr>
          <w:rFonts w:ascii="Roboto" w:hAnsi="Roboto"/>
          <w:i/>
          <w:iCs/>
          <w:lang w:val="en-NZ"/>
        </w:rPr>
        <w:t>P</w:t>
      </w:r>
      <w:r w:rsidR="001A1A9B" w:rsidRPr="007C6C48">
        <w:rPr>
          <w:rFonts w:ascii="Roboto" w:hAnsi="Roboto"/>
          <w:lang w:val="en-NZ"/>
        </w:rPr>
        <w:t> and </w:t>
      </w:r>
      <w:r w:rsidR="001A1A9B" w:rsidRPr="007C6C48">
        <w:rPr>
          <w:rFonts w:ascii="Roboto" w:hAnsi="Roboto"/>
          <w:i/>
          <w:iCs/>
          <w:lang w:val="en-NZ"/>
        </w:rPr>
        <w:t>T</w:t>
      </w:r>
      <w:r w:rsidR="001A1A9B" w:rsidRPr="007C6C48">
        <w:rPr>
          <w:rFonts w:ascii="Roboto" w:hAnsi="Roboto"/>
          <w:lang w:val="en-NZ"/>
        </w:rPr>
        <w:t>.</w:t>
      </w:r>
    </w:p>
    <w:p w14:paraId="4A08D839" w14:textId="7167E126" w:rsidR="001A1A9B" w:rsidRPr="007C6C48" w:rsidRDefault="00D03159" w:rsidP="00D03159">
      <w:pPr>
        <w:numPr>
          <w:ilvl w:val="0"/>
          <w:numId w:val="5"/>
        </w:numPr>
        <w:rPr>
          <w:rFonts w:ascii="Roboto" w:hAnsi="Roboto"/>
          <w:lang w:val="en-NZ"/>
        </w:rPr>
      </w:pPr>
      <w:r w:rsidRPr="007C6C48">
        <w:rPr>
          <w:rFonts w:ascii="Roboto" w:hAnsi="Roboto"/>
          <w:lang w:val="en-NZ"/>
        </w:rPr>
        <w:t>S</w:t>
      </w:r>
      <w:r w:rsidR="001A1A9B" w:rsidRPr="007C6C48">
        <w:rPr>
          <w:rFonts w:ascii="Roboto" w:hAnsi="Roboto"/>
          <w:lang w:val="en-NZ"/>
        </w:rPr>
        <w:t xml:space="preserve">olubility </w:t>
      </w:r>
      <w:r w:rsidR="0086713C" w:rsidRPr="007C6C48">
        <w:rPr>
          <w:rFonts w:ascii="Roboto" w:hAnsi="Roboto"/>
          <w:lang w:val="en-NZ"/>
        </w:rPr>
        <w:t>functions</w:t>
      </w:r>
      <w:r w:rsidR="001A1A9B" w:rsidRPr="007C6C48">
        <w:rPr>
          <w:rFonts w:ascii="Roboto" w:hAnsi="Roboto"/>
          <w:lang w:val="en-NZ"/>
        </w:rPr>
        <w:t xml:space="preserve"> at various </w:t>
      </w:r>
      <w:r w:rsidR="001A1A9B" w:rsidRPr="007C6C48">
        <w:rPr>
          <w:rFonts w:ascii="Roboto" w:hAnsi="Roboto"/>
          <w:i/>
          <w:iCs/>
          <w:lang w:val="en-NZ"/>
        </w:rPr>
        <w:t>P</w:t>
      </w:r>
      <w:r w:rsidR="001A1A9B" w:rsidRPr="007C6C48">
        <w:rPr>
          <w:rFonts w:ascii="Roboto" w:hAnsi="Roboto"/>
          <w:lang w:val="en-NZ"/>
        </w:rPr>
        <w:t>, </w:t>
      </w:r>
      <w:r w:rsidR="001A1A9B" w:rsidRPr="007C6C48">
        <w:rPr>
          <w:rFonts w:ascii="Roboto" w:hAnsi="Roboto"/>
          <w:i/>
          <w:iCs/>
          <w:lang w:val="en-NZ"/>
        </w:rPr>
        <w:t>T</w:t>
      </w:r>
      <w:r w:rsidR="001A1A9B" w:rsidRPr="007C6C48">
        <w:rPr>
          <w:rFonts w:ascii="Roboto" w:hAnsi="Roboto"/>
          <w:lang w:val="en-NZ"/>
        </w:rPr>
        <w:t>, and melt compositions.</w:t>
      </w:r>
    </w:p>
    <w:p w14:paraId="505BF1D3" w14:textId="195E2B4B" w:rsidR="001A1A9B" w:rsidRPr="007C6C48" w:rsidRDefault="00D03159" w:rsidP="00D03159">
      <w:pPr>
        <w:numPr>
          <w:ilvl w:val="0"/>
          <w:numId w:val="5"/>
        </w:numPr>
        <w:rPr>
          <w:rFonts w:ascii="Roboto" w:hAnsi="Roboto"/>
          <w:lang w:val="en-NZ"/>
        </w:rPr>
      </w:pPr>
      <w:r w:rsidRPr="007C6C48">
        <w:rPr>
          <w:rFonts w:ascii="Roboto" w:hAnsi="Roboto"/>
          <w:lang w:val="en-NZ"/>
        </w:rPr>
        <w:t>P</w:t>
      </w:r>
      <w:r w:rsidR="001A1A9B" w:rsidRPr="007C6C48">
        <w:rPr>
          <w:rFonts w:ascii="Roboto" w:hAnsi="Roboto"/>
          <w:lang w:val="en-NZ"/>
        </w:rPr>
        <w:t>ure solubilities for H</w:t>
      </w:r>
      <w:r w:rsidR="001A1A9B" w:rsidRPr="007C6C48">
        <w:rPr>
          <w:rFonts w:ascii="Roboto" w:hAnsi="Roboto"/>
          <w:vertAlign w:val="subscript"/>
          <w:lang w:val="en-NZ"/>
        </w:rPr>
        <w:t>2</w:t>
      </w:r>
      <w:r w:rsidRPr="007C6C48">
        <w:rPr>
          <w:rFonts w:ascii="Roboto" w:hAnsi="Roboto"/>
          <w:lang w:val="en-NZ"/>
        </w:rPr>
        <w:t>O and CO</w:t>
      </w:r>
      <w:r w:rsidRPr="007C6C48">
        <w:rPr>
          <w:rFonts w:ascii="Roboto" w:hAnsi="Roboto"/>
          <w:vertAlign w:val="subscript"/>
          <w:lang w:val="en-NZ"/>
        </w:rPr>
        <w:t>2</w:t>
      </w:r>
      <w:r w:rsidRPr="007C6C48">
        <w:rPr>
          <w:rFonts w:ascii="Roboto" w:hAnsi="Roboto"/>
          <w:lang w:val="en-NZ"/>
        </w:rPr>
        <w:t>.</w:t>
      </w:r>
    </w:p>
    <w:p w14:paraId="725913CD" w14:textId="2EC0B461" w:rsidR="001A1A9B" w:rsidRPr="007C6C48" w:rsidRDefault="00D03159" w:rsidP="00D03159">
      <w:pPr>
        <w:numPr>
          <w:ilvl w:val="0"/>
          <w:numId w:val="5"/>
        </w:numPr>
        <w:rPr>
          <w:rFonts w:ascii="Roboto" w:hAnsi="Roboto"/>
          <w:lang w:val="en-NZ"/>
        </w:rPr>
      </w:pPr>
      <w:r w:rsidRPr="007C6C48">
        <w:rPr>
          <w:rFonts w:ascii="Roboto" w:hAnsi="Roboto"/>
          <w:lang w:val="en-NZ"/>
        </w:rPr>
        <w:t>I</w:t>
      </w:r>
      <w:r w:rsidR="001A1A9B" w:rsidRPr="007C6C48">
        <w:rPr>
          <w:rFonts w:ascii="Roboto" w:hAnsi="Roboto"/>
          <w:lang w:val="en-NZ"/>
        </w:rPr>
        <w:t>sobars for H</w:t>
      </w:r>
      <w:r w:rsidR="001A1A9B" w:rsidRPr="007C6C48">
        <w:rPr>
          <w:rFonts w:ascii="Roboto" w:hAnsi="Roboto"/>
          <w:vertAlign w:val="subscript"/>
          <w:lang w:val="en-NZ"/>
        </w:rPr>
        <w:t>2</w:t>
      </w:r>
      <w:r w:rsidR="001A1A9B" w:rsidRPr="007C6C48">
        <w:rPr>
          <w:rFonts w:ascii="Roboto" w:hAnsi="Roboto"/>
          <w:lang w:val="en-NZ"/>
        </w:rPr>
        <w:t> O-CO</w:t>
      </w:r>
      <w:r w:rsidR="001A1A9B" w:rsidRPr="007C6C48">
        <w:rPr>
          <w:rFonts w:ascii="Roboto" w:hAnsi="Roboto"/>
          <w:vertAlign w:val="subscript"/>
          <w:lang w:val="en-NZ"/>
        </w:rPr>
        <w:t>2</w:t>
      </w:r>
      <w:r w:rsidRPr="007C6C48">
        <w:rPr>
          <w:rFonts w:ascii="Roboto" w:hAnsi="Roboto"/>
          <w:lang w:val="en-NZ"/>
        </w:rPr>
        <w:t>.</w:t>
      </w:r>
    </w:p>
    <w:p w14:paraId="5E598BBE" w14:textId="4A6BD20B" w:rsidR="001A1A9B" w:rsidRPr="007C6C48" w:rsidRDefault="001A1A9B" w:rsidP="00D03159">
      <w:pPr>
        <w:numPr>
          <w:ilvl w:val="0"/>
          <w:numId w:val="5"/>
        </w:numPr>
        <w:rPr>
          <w:rFonts w:ascii="Roboto" w:hAnsi="Roboto"/>
          <w:lang w:val="en-NZ"/>
        </w:rPr>
      </w:pPr>
      <w:r w:rsidRPr="007C6C48">
        <w:rPr>
          <w:rFonts w:ascii="Roboto" w:hAnsi="Roboto"/>
          <w:lang w:val="en-NZ"/>
        </w:rPr>
        <w:t>Monte Carlo approach for analytical uncertainties on melt composition.</w:t>
      </w:r>
    </w:p>
    <w:p w14:paraId="44424329" w14:textId="2B53E7B1" w:rsidR="001A1A9B" w:rsidRPr="007C6C48" w:rsidRDefault="00D03159" w:rsidP="00D03159">
      <w:pPr>
        <w:numPr>
          <w:ilvl w:val="0"/>
          <w:numId w:val="5"/>
        </w:numPr>
        <w:rPr>
          <w:rFonts w:ascii="Roboto" w:hAnsi="Roboto"/>
          <w:lang w:val="en-NZ"/>
        </w:rPr>
      </w:pPr>
      <w:r w:rsidRPr="007C6C48">
        <w:rPr>
          <w:rFonts w:ascii="Roboto" w:hAnsi="Roboto"/>
          <w:lang w:val="en-NZ"/>
        </w:rPr>
        <w:t>The full Marianas workflow.</w:t>
      </w:r>
    </w:p>
    <w:p w14:paraId="7E78B7CB" w14:textId="77777777" w:rsidR="001A1A9B" w:rsidRPr="007C6C48" w:rsidRDefault="001A1A9B" w:rsidP="001A1A9B">
      <w:pPr>
        <w:rPr>
          <w:rFonts w:ascii="Roboto" w:hAnsi="Roboto"/>
        </w:rPr>
      </w:pPr>
    </w:p>
    <w:p w14:paraId="1FE3E89A" w14:textId="0D42C74B" w:rsidR="006829FE" w:rsidRPr="007C6C48" w:rsidRDefault="006829FE" w:rsidP="006829FE">
      <w:pPr>
        <w:pStyle w:val="Heading1"/>
        <w:rPr>
          <w:rFonts w:ascii="Roboto" w:hAnsi="Roboto"/>
        </w:rPr>
      </w:pPr>
      <w:r w:rsidRPr="007C6C48">
        <w:rPr>
          <w:rFonts w:ascii="Roboto" w:hAnsi="Roboto"/>
        </w:rPr>
        <w:t>Comparison to isobar calculations using Dixon model in VESIcal</w:t>
      </w:r>
    </w:p>
    <w:p w14:paraId="1724E2BE" w14:textId="77777777" w:rsidR="006829FE" w:rsidRPr="007C6C48" w:rsidRDefault="006829FE" w:rsidP="006829FE">
      <w:pPr>
        <w:rPr>
          <w:rFonts w:ascii="Roboto" w:hAnsi="Roboto"/>
        </w:rPr>
      </w:pPr>
      <w:r w:rsidRPr="007C6C48">
        <w:rPr>
          <w:rFonts w:ascii="Roboto" w:hAnsi="Roboto"/>
        </w:rPr>
        <w:t xml:space="preserve">Benchmarking calculations is a few steps up from benchmarking model dependent variables and would answer “how do you know a correct solution is reached”. To benchmark a calculation like isobars or degassing, all the model dependent variables employed in the tool used as a benchmark must be the same as in VolFe (i.e., fugacity coefficients, solubility functions, equilibrium constants etc.). If they are not the same, the answer will not be the same even if the calculation is working. Unfortunately, no melt-vapor equilibria tools available use the exact same </w:t>
      </w:r>
      <w:r w:rsidRPr="007C6C48">
        <w:rPr>
          <w:rFonts w:ascii="Roboto" w:hAnsi="Roboto"/>
        </w:rPr>
        <w:lastRenderedPageBreak/>
        <w:t xml:space="preserve">combination of species, solubility functions, fugacity coefficients, etc. as in VolFe and so the results for the same calculation will not produce the same results. Therefore, unfortunately, we </w:t>
      </w:r>
      <w:proofErr w:type="gramStart"/>
      <w:r w:rsidRPr="007C6C48">
        <w:rPr>
          <w:rFonts w:ascii="Roboto" w:hAnsi="Roboto"/>
        </w:rPr>
        <w:t>are not able to</w:t>
      </w:r>
      <w:proofErr w:type="gramEnd"/>
      <w:r w:rsidRPr="007C6C48">
        <w:rPr>
          <w:rFonts w:ascii="Roboto" w:hAnsi="Roboto"/>
        </w:rPr>
        <w:t xml:space="preserve"> benchmark VolFe calculations against any other tools to check it produces the “right” answer. However, we can still compare the results to see how similar/different they are, such as the closed-system degassing curves in Figure 3e–g in the main text.</w:t>
      </w:r>
    </w:p>
    <w:p w14:paraId="3819718D" w14:textId="4C6A46A7" w:rsidR="006829FE" w:rsidRPr="007C6C48" w:rsidRDefault="006829FE" w:rsidP="006829FE">
      <w:pPr>
        <w:rPr>
          <w:rFonts w:ascii="Roboto" w:hAnsi="Roboto"/>
          <w:lang w:val="en-NZ"/>
        </w:rPr>
      </w:pPr>
      <w:r w:rsidRPr="007C6C48">
        <w:rPr>
          <w:rFonts w:ascii="Roboto" w:hAnsi="Roboto"/>
        </w:rPr>
        <w:t xml:space="preserve">In </w:t>
      </w:r>
      <w:r w:rsidRPr="007C6C48">
        <w:rPr>
          <w:rFonts w:ascii="Roboto" w:hAnsi="Roboto"/>
        </w:rPr>
        <w:fldChar w:fldCharType="begin"/>
      </w:r>
      <w:r w:rsidRPr="007C6C48">
        <w:rPr>
          <w:rFonts w:ascii="Roboto" w:hAnsi="Roboto"/>
        </w:rPr>
        <w:instrText xml:space="preserve"> REF _Ref199272647 \h </w:instrText>
      </w:r>
      <w:r w:rsidRPr="007C6C48">
        <w:rPr>
          <w:rFonts w:ascii="Roboto" w:hAnsi="Roboto"/>
        </w:rPr>
      </w:r>
      <w:r w:rsidR="007C6C48">
        <w:rPr>
          <w:rFonts w:ascii="Roboto" w:hAnsi="Roboto"/>
        </w:rPr>
        <w:instrText xml:space="preserve"> \* MERGEFORMAT </w:instrText>
      </w:r>
      <w:r w:rsidRPr="007C6C48">
        <w:rPr>
          <w:rFonts w:ascii="Roboto" w:hAnsi="Roboto"/>
        </w:rPr>
        <w:fldChar w:fldCharType="separate"/>
      </w:r>
      <w:r w:rsidRPr="007C6C48">
        <w:rPr>
          <w:rFonts w:ascii="Roboto" w:hAnsi="Roboto"/>
        </w:rPr>
        <w:t>Figure S</w:t>
      </w:r>
      <w:r w:rsidRPr="007C6C48">
        <w:rPr>
          <w:rFonts w:ascii="Roboto" w:hAnsi="Roboto"/>
          <w:noProof/>
        </w:rPr>
        <w:t>4</w:t>
      </w:r>
      <w:r w:rsidRPr="007C6C48">
        <w:rPr>
          <w:rFonts w:ascii="Roboto" w:hAnsi="Roboto"/>
        </w:rPr>
        <w:fldChar w:fldCharType="end"/>
      </w:r>
      <w:r w:rsidRPr="007C6C48">
        <w:rPr>
          <w:rFonts w:ascii="Roboto" w:hAnsi="Roboto"/>
        </w:rPr>
        <w:t xml:space="preserve"> </w:t>
      </w:r>
      <w:r w:rsidRPr="007C6C48">
        <w:rPr>
          <w:rFonts w:ascii="Roboto" w:hAnsi="Roboto"/>
          <w:lang w:val="en-NZ"/>
        </w:rPr>
        <w:t>we compare isobars created using VESIcal and the Dixon model (i.e., simplification of the Dixon, 1997, model as implemented in VolatileCal, Newman &amp; Lowenstern, 2002) with the closest match of model-dependent variables possible in VolFe</w:t>
      </w:r>
      <w:r w:rsidR="00D03159" w:rsidRPr="007C6C48">
        <w:rPr>
          <w:rFonts w:ascii="Roboto" w:hAnsi="Roboto"/>
          <w:lang w:val="en-NZ"/>
        </w:rPr>
        <w:t xml:space="preserve"> (a Jupyter Notebook for this comparison is available in the GitHub repository and ReadTheDocs)</w:t>
      </w:r>
      <w:r w:rsidRPr="007C6C48">
        <w:rPr>
          <w:rFonts w:ascii="Roboto" w:hAnsi="Roboto"/>
          <w:lang w:val="en-NZ"/>
        </w:rPr>
        <w:t>. The Dixon (1997) CO</w:t>
      </w:r>
      <w:r w:rsidRPr="007C6C48">
        <w:rPr>
          <w:rFonts w:ascii="Roboto" w:hAnsi="Roboto"/>
          <w:vertAlign w:val="subscript"/>
          <w:lang w:val="en-NZ"/>
        </w:rPr>
        <w:t>2</w:t>
      </w:r>
      <w:r w:rsidRPr="007C6C48">
        <w:rPr>
          <w:rFonts w:ascii="Roboto" w:hAnsi="Roboto"/>
          <w:lang w:val="en-NZ"/>
        </w:rPr>
        <w:t xml:space="preserve"> solubility function requires SiO</w:t>
      </w:r>
      <w:r w:rsidRPr="007C6C48">
        <w:rPr>
          <w:rFonts w:ascii="Roboto" w:hAnsi="Roboto"/>
          <w:vertAlign w:val="subscript"/>
          <w:lang w:val="en-NZ"/>
        </w:rPr>
        <w:t>2</w:t>
      </w:r>
      <w:r w:rsidRPr="007C6C48">
        <w:rPr>
          <w:rFonts w:ascii="Roboto" w:hAnsi="Roboto"/>
          <w:lang w:val="en-NZ"/>
        </w:rPr>
        <w:t xml:space="preserve"> (wt%): VolFe normalise</w:t>
      </w:r>
      <w:r w:rsidR="000229A8" w:rsidRPr="007C6C48">
        <w:rPr>
          <w:rFonts w:ascii="Roboto" w:hAnsi="Roboto"/>
          <w:lang w:val="en-NZ"/>
        </w:rPr>
        <w:t>s</w:t>
      </w:r>
      <w:r w:rsidRPr="007C6C48">
        <w:rPr>
          <w:rFonts w:ascii="Roboto" w:hAnsi="Roboto"/>
          <w:lang w:val="en-NZ"/>
        </w:rPr>
        <w:t xml:space="preserve"> SiO</w:t>
      </w:r>
      <w:r w:rsidRPr="007C6C48">
        <w:rPr>
          <w:rFonts w:ascii="Roboto" w:hAnsi="Roboto"/>
          <w:vertAlign w:val="subscript"/>
          <w:lang w:val="en-NZ"/>
        </w:rPr>
        <w:t>2</w:t>
      </w:r>
      <w:r w:rsidRPr="007C6C48">
        <w:rPr>
          <w:rFonts w:ascii="Roboto" w:hAnsi="Roboto"/>
          <w:lang w:val="en-NZ"/>
        </w:rPr>
        <w:t xml:space="preserve"> to the volatile-free melt composition</w:t>
      </w:r>
      <w:r w:rsidR="000229A8" w:rsidRPr="007C6C48">
        <w:rPr>
          <w:rFonts w:ascii="Roboto" w:hAnsi="Roboto"/>
          <w:lang w:val="en-NZ"/>
        </w:rPr>
        <w:t>;</w:t>
      </w:r>
      <w:r w:rsidRPr="007C6C48">
        <w:rPr>
          <w:rFonts w:ascii="Roboto" w:hAnsi="Roboto"/>
          <w:lang w:val="en-NZ"/>
        </w:rPr>
        <w:t xml:space="preserve"> whereas as a default, VESIcal does not normalise the melt composition. This makes a big difference and hence we calculate it with and without normalisation to the volatile-free melt composition in VESIcal. </w:t>
      </w:r>
    </w:p>
    <w:p w14:paraId="11DFDC9F" w14:textId="1A09F020" w:rsidR="006829FE" w:rsidRPr="007C6C48" w:rsidRDefault="006829FE" w:rsidP="002F0513">
      <w:pPr>
        <w:ind w:firstLine="0"/>
        <w:rPr>
          <w:rFonts w:ascii="Roboto" w:hAnsi="Roboto"/>
          <w:lang w:val="en-NZ"/>
        </w:rPr>
      </w:pPr>
    </w:p>
    <w:p w14:paraId="7208C410" w14:textId="541F83A5" w:rsidR="006829FE" w:rsidRPr="007C6C48" w:rsidRDefault="006829FE" w:rsidP="006829FE">
      <w:pPr>
        <w:rPr>
          <w:rFonts w:ascii="Roboto" w:hAnsi="Roboto"/>
        </w:rPr>
      </w:pPr>
      <w:r w:rsidRPr="007C6C48">
        <w:rPr>
          <w:rFonts w:ascii="Roboto" w:hAnsi="Roboto"/>
        </w:rPr>
        <w:t xml:space="preserve"> </w:t>
      </w:r>
    </w:p>
    <w:p w14:paraId="4C8610B1" w14:textId="77777777" w:rsidR="006829FE" w:rsidRPr="007C6C48" w:rsidRDefault="006829FE" w:rsidP="006829FE">
      <w:pPr>
        <w:keepNext/>
        <w:jc w:val="center"/>
        <w:rPr>
          <w:rFonts w:ascii="Roboto" w:hAnsi="Roboto"/>
        </w:rPr>
      </w:pPr>
      <w:r w:rsidRPr="007C6C48">
        <w:rPr>
          <w:rFonts w:ascii="Roboto" w:hAnsi="Roboto"/>
          <w:noProof/>
        </w:rPr>
        <w:drawing>
          <wp:inline distT="0" distB="0" distL="0" distR="0" wp14:anchorId="7E53C974" wp14:editId="21EC7B01">
            <wp:extent cx="2880000" cy="2688387"/>
            <wp:effectExtent l="0" t="0" r="0" b="0"/>
            <wp:docPr id="726630669" name="Picture 1"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30669" name="Picture 1" descr="A graph of a graph of a graph&#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880000" cy="2688387"/>
                    </a:xfrm>
                    <a:prstGeom prst="rect">
                      <a:avLst/>
                    </a:prstGeom>
                  </pic:spPr>
                </pic:pic>
              </a:graphicData>
            </a:graphic>
          </wp:inline>
        </w:drawing>
      </w:r>
    </w:p>
    <w:p w14:paraId="7A0589E4" w14:textId="0BEC8E8A" w:rsidR="006829FE" w:rsidRPr="007C6C48" w:rsidRDefault="006829FE" w:rsidP="006829FE">
      <w:pPr>
        <w:pStyle w:val="Caption"/>
        <w:jc w:val="both"/>
        <w:rPr>
          <w:rFonts w:ascii="Roboto" w:hAnsi="Roboto"/>
          <w:color w:val="auto"/>
          <w:sz w:val="24"/>
          <w:szCs w:val="24"/>
        </w:rPr>
      </w:pPr>
      <w:bookmarkStart w:id="20" w:name="_Ref199272647"/>
      <w:r w:rsidRPr="007C6C48">
        <w:rPr>
          <w:rFonts w:ascii="Roboto" w:hAnsi="Roboto"/>
          <w:color w:val="auto"/>
          <w:sz w:val="24"/>
          <w:szCs w:val="24"/>
        </w:rPr>
        <w:t>Figure S</w:t>
      </w:r>
      <w:r w:rsidRPr="007C6C48">
        <w:rPr>
          <w:rFonts w:ascii="Roboto" w:hAnsi="Roboto"/>
          <w:color w:val="auto"/>
          <w:sz w:val="24"/>
          <w:szCs w:val="24"/>
        </w:rPr>
        <w:fldChar w:fldCharType="begin"/>
      </w:r>
      <w:r w:rsidRPr="007C6C48">
        <w:rPr>
          <w:rFonts w:ascii="Roboto" w:hAnsi="Roboto"/>
          <w:color w:val="auto"/>
          <w:sz w:val="24"/>
          <w:szCs w:val="24"/>
        </w:rPr>
        <w:instrText xml:space="preserve"> SEQ Figure \* ARABIC </w:instrText>
      </w:r>
      <w:r w:rsidRPr="007C6C48">
        <w:rPr>
          <w:rFonts w:ascii="Roboto" w:hAnsi="Roboto"/>
          <w:color w:val="auto"/>
          <w:sz w:val="24"/>
          <w:szCs w:val="24"/>
        </w:rPr>
        <w:fldChar w:fldCharType="separate"/>
      </w:r>
      <w:r w:rsidRPr="007C6C48">
        <w:rPr>
          <w:rFonts w:ascii="Roboto" w:hAnsi="Roboto"/>
          <w:noProof/>
          <w:color w:val="auto"/>
          <w:sz w:val="24"/>
          <w:szCs w:val="24"/>
        </w:rPr>
        <w:t>4</w:t>
      </w:r>
      <w:r w:rsidRPr="007C6C48">
        <w:rPr>
          <w:rFonts w:ascii="Roboto" w:hAnsi="Roboto"/>
          <w:color w:val="auto"/>
          <w:sz w:val="24"/>
          <w:szCs w:val="24"/>
        </w:rPr>
        <w:fldChar w:fldCharType="end"/>
      </w:r>
      <w:bookmarkEnd w:id="20"/>
      <w:r w:rsidRPr="007C6C48">
        <w:rPr>
          <w:rFonts w:ascii="Roboto" w:hAnsi="Roboto"/>
          <w:color w:val="auto"/>
          <w:sz w:val="24"/>
          <w:szCs w:val="24"/>
        </w:rPr>
        <w:t>. Isobars for melt H</w:t>
      </w:r>
      <w:r w:rsidRPr="007C6C48">
        <w:rPr>
          <w:rFonts w:ascii="Roboto" w:hAnsi="Roboto"/>
          <w:color w:val="auto"/>
          <w:sz w:val="24"/>
          <w:szCs w:val="24"/>
          <w:vertAlign w:val="subscript"/>
        </w:rPr>
        <w:t>2</w:t>
      </w:r>
      <w:r w:rsidRPr="007C6C48">
        <w:rPr>
          <w:rFonts w:ascii="Roboto" w:hAnsi="Roboto"/>
          <w:color w:val="auto"/>
          <w:sz w:val="24"/>
          <w:szCs w:val="24"/>
        </w:rPr>
        <w:t>O and CO</w:t>
      </w:r>
      <w:r w:rsidRPr="007C6C48">
        <w:rPr>
          <w:rFonts w:ascii="Roboto" w:hAnsi="Roboto"/>
          <w:color w:val="auto"/>
          <w:sz w:val="24"/>
          <w:szCs w:val="24"/>
          <w:vertAlign w:val="subscript"/>
        </w:rPr>
        <w:t>2</w:t>
      </w:r>
      <w:r w:rsidRPr="007C6C48">
        <w:rPr>
          <w:rFonts w:ascii="Roboto" w:hAnsi="Roboto"/>
          <w:color w:val="auto"/>
          <w:sz w:val="24"/>
          <w:szCs w:val="24"/>
        </w:rPr>
        <w:t xml:space="preserve"> at </w:t>
      </w:r>
      <w:r w:rsidRPr="007C6C48">
        <w:rPr>
          <w:rFonts w:ascii="Roboto" w:hAnsi="Roboto"/>
          <w:i/>
          <w:iCs w:val="0"/>
          <w:color w:val="auto"/>
          <w:sz w:val="24"/>
          <w:szCs w:val="24"/>
        </w:rPr>
        <w:t>P</w:t>
      </w:r>
      <w:r w:rsidRPr="007C6C48">
        <w:rPr>
          <w:rFonts w:ascii="Roboto" w:hAnsi="Roboto"/>
          <w:color w:val="auto"/>
          <w:sz w:val="24"/>
          <w:szCs w:val="24"/>
        </w:rPr>
        <w:t xml:space="preserve"> = 500, 1000, 1500, and 2000 bar calculated for the melt composition shown in </w:t>
      </w:r>
      <w:r w:rsidRPr="007C6C48">
        <w:rPr>
          <w:rFonts w:ascii="Roboto" w:hAnsi="Roboto"/>
          <w:color w:val="auto"/>
          <w:sz w:val="24"/>
          <w:szCs w:val="24"/>
        </w:rPr>
        <w:fldChar w:fldCharType="begin"/>
      </w:r>
      <w:r w:rsidRPr="007C6C48">
        <w:rPr>
          <w:rFonts w:ascii="Roboto" w:hAnsi="Roboto"/>
          <w:color w:val="auto"/>
          <w:sz w:val="24"/>
          <w:szCs w:val="24"/>
        </w:rPr>
        <w:instrText xml:space="preserve"> REF _Ref189339433 \h  \* MERGEFORMAT </w:instrText>
      </w:r>
      <w:r w:rsidRPr="007C6C48">
        <w:rPr>
          <w:rFonts w:ascii="Roboto" w:hAnsi="Roboto"/>
          <w:color w:val="auto"/>
          <w:sz w:val="24"/>
          <w:szCs w:val="24"/>
        </w:rPr>
      </w:r>
      <w:r w:rsidRPr="007C6C48">
        <w:rPr>
          <w:rFonts w:ascii="Roboto" w:hAnsi="Roboto"/>
          <w:color w:val="auto"/>
          <w:sz w:val="24"/>
          <w:szCs w:val="24"/>
        </w:rPr>
        <w:fldChar w:fldCharType="separate"/>
      </w:r>
      <w:r w:rsidRPr="007C6C48">
        <w:rPr>
          <w:rFonts w:ascii="Roboto" w:hAnsi="Roboto"/>
          <w:color w:val="auto"/>
          <w:sz w:val="24"/>
          <w:szCs w:val="24"/>
        </w:rPr>
        <w:t>Table S</w:t>
      </w:r>
      <w:r w:rsidRPr="007C6C48">
        <w:rPr>
          <w:rFonts w:ascii="Roboto" w:hAnsi="Roboto"/>
          <w:noProof/>
          <w:color w:val="auto"/>
          <w:sz w:val="24"/>
          <w:szCs w:val="24"/>
        </w:rPr>
        <w:t>12</w:t>
      </w:r>
      <w:r w:rsidRPr="007C6C48">
        <w:rPr>
          <w:rFonts w:ascii="Roboto" w:hAnsi="Roboto"/>
          <w:color w:val="auto"/>
          <w:sz w:val="24"/>
          <w:szCs w:val="24"/>
        </w:rPr>
        <w:fldChar w:fldCharType="end"/>
      </w:r>
      <w:r w:rsidRPr="007C6C48">
        <w:rPr>
          <w:rFonts w:ascii="Roboto" w:hAnsi="Roboto"/>
          <w:color w:val="auto"/>
          <w:sz w:val="24"/>
          <w:szCs w:val="24"/>
        </w:rPr>
        <w:t>. The blue solid curve uses VolFe, whilst the black curves use the Dixon model in VESIcal with a normalised (solid) or no normalisation (dashed) melt composition</w:t>
      </w:r>
      <w:bookmarkEnd w:id="18"/>
      <w:r w:rsidRPr="007C6C48">
        <w:rPr>
          <w:rFonts w:ascii="Roboto" w:hAnsi="Roboto"/>
          <w:color w:val="auto"/>
          <w:sz w:val="24"/>
          <w:szCs w:val="24"/>
        </w:rPr>
        <w:t>.</w:t>
      </w:r>
    </w:p>
    <w:p w14:paraId="6D3D6D95" w14:textId="2425515B" w:rsidR="006829FE" w:rsidRPr="007C6C48" w:rsidRDefault="006829FE" w:rsidP="006829FE">
      <w:pPr>
        <w:rPr>
          <w:rFonts w:ascii="Roboto" w:hAnsi="Roboto"/>
          <w:lang w:val="en-NZ"/>
        </w:rPr>
      </w:pPr>
      <w:bookmarkStart w:id="21" w:name="_Hlk199273137"/>
      <w:r w:rsidRPr="007C6C48">
        <w:rPr>
          <w:rFonts w:ascii="Roboto" w:hAnsi="Roboto"/>
          <w:lang w:val="en-NZ"/>
        </w:rPr>
        <w:t xml:space="preserve">Model options for VolFe are chosen to be as close to the Dixon model as implemented in VESIcal (all others are the default options, as shown in </w:t>
      </w:r>
      <w:r w:rsidRPr="007C6C48">
        <w:rPr>
          <w:rFonts w:ascii="Roboto" w:hAnsi="Roboto"/>
          <w:lang w:val="en-NZ"/>
        </w:rPr>
        <w:fldChar w:fldCharType="begin"/>
      </w:r>
      <w:r w:rsidRPr="007C6C48">
        <w:rPr>
          <w:rFonts w:ascii="Roboto" w:hAnsi="Roboto"/>
          <w:lang w:val="en-NZ"/>
        </w:rPr>
        <w:instrText xml:space="preserve"> REF _Ref161420680 \h </w:instrText>
      </w:r>
      <w:r w:rsidRPr="007C6C48">
        <w:rPr>
          <w:rFonts w:ascii="Roboto" w:hAnsi="Roboto"/>
          <w:lang w:val="en-NZ"/>
        </w:rPr>
      </w:r>
      <w:r w:rsidR="007C6C48">
        <w:rPr>
          <w:rFonts w:ascii="Roboto" w:hAnsi="Roboto"/>
          <w:lang w:val="en-NZ"/>
        </w:rPr>
        <w:instrText xml:space="preserve"> \* MERGEFORMAT </w:instrText>
      </w:r>
      <w:r w:rsidRPr="007C6C48">
        <w:rPr>
          <w:rFonts w:ascii="Roboto" w:hAnsi="Roboto"/>
          <w:lang w:val="en-NZ"/>
        </w:rPr>
        <w:fldChar w:fldCharType="separate"/>
      </w:r>
      <w:r w:rsidRPr="007C6C48">
        <w:rPr>
          <w:rFonts w:ascii="Roboto" w:hAnsi="Roboto"/>
        </w:rPr>
        <w:t>Table S</w:t>
      </w:r>
      <w:r w:rsidRPr="007C6C48">
        <w:rPr>
          <w:rFonts w:ascii="Roboto" w:hAnsi="Roboto"/>
          <w:noProof/>
        </w:rPr>
        <w:t>13</w:t>
      </w:r>
      <w:r w:rsidRPr="007C6C48">
        <w:rPr>
          <w:rFonts w:ascii="Roboto" w:hAnsi="Roboto"/>
          <w:lang w:val="en-NZ"/>
        </w:rPr>
        <w:fldChar w:fldCharType="end"/>
      </w:r>
      <w:r w:rsidRPr="007C6C48">
        <w:rPr>
          <w:rFonts w:ascii="Roboto" w:hAnsi="Roboto"/>
          <w:lang w:val="en-NZ"/>
        </w:rPr>
        <w:t>):</w:t>
      </w:r>
    </w:p>
    <w:p w14:paraId="68A1F054" w14:textId="19C4DFF8" w:rsidR="006829FE" w:rsidRPr="007C6C48" w:rsidRDefault="006829FE" w:rsidP="00D03159">
      <w:pPr>
        <w:pStyle w:val="ListParagraph"/>
        <w:numPr>
          <w:ilvl w:val="0"/>
          <w:numId w:val="4"/>
        </w:numPr>
        <w:rPr>
          <w:rFonts w:ascii="Roboto" w:hAnsi="Roboto"/>
          <w:lang w:val="en-NZ"/>
        </w:rPr>
      </w:pPr>
      <w:r w:rsidRPr="007C6C48">
        <w:rPr>
          <w:rFonts w:ascii="Roboto" w:hAnsi="Roboto"/>
          <w:lang w:val="en-NZ"/>
        </w:rPr>
        <w:t>Only CO</w:t>
      </w:r>
      <w:r w:rsidRPr="007C6C48">
        <w:rPr>
          <w:rFonts w:ascii="Roboto" w:hAnsi="Roboto"/>
          <w:vertAlign w:val="subscript"/>
          <w:lang w:val="en-NZ"/>
        </w:rPr>
        <w:t>2</w:t>
      </w:r>
      <w:r w:rsidRPr="007C6C48">
        <w:rPr>
          <w:rFonts w:ascii="Roboto" w:hAnsi="Roboto"/>
          <w:lang w:val="en-NZ"/>
        </w:rPr>
        <w:t xml:space="preserve"> and H</w:t>
      </w:r>
      <w:r w:rsidRPr="007C6C48">
        <w:rPr>
          <w:rFonts w:ascii="Roboto" w:hAnsi="Roboto"/>
          <w:vertAlign w:val="subscript"/>
          <w:lang w:val="en-NZ"/>
        </w:rPr>
        <w:t>2</w:t>
      </w:r>
      <w:r w:rsidRPr="007C6C48">
        <w:rPr>
          <w:rFonts w:ascii="Roboto" w:hAnsi="Roboto"/>
          <w:lang w:val="en-NZ"/>
        </w:rPr>
        <w:t>O species are present in the melt and vapor, as in VESIcal</w:t>
      </w:r>
      <w:r w:rsidR="000229A8" w:rsidRPr="007C6C48">
        <w:rPr>
          <w:rFonts w:ascii="Roboto" w:hAnsi="Roboto"/>
          <w:lang w:val="en-NZ"/>
        </w:rPr>
        <w:t>.</w:t>
      </w:r>
    </w:p>
    <w:p w14:paraId="278DA274" w14:textId="6DD0A11A" w:rsidR="006829FE" w:rsidRPr="007C6C48" w:rsidRDefault="006829FE" w:rsidP="00D03159">
      <w:pPr>
        <w:pStyle w:val="ListParagraph"/>
        <w:numPr>
          <w:ilvl w:val="0"/>
          <w:numId w:val="4"/>
        </w:numPr>
        <w:rPr>
          <w:rFonts w:ascii="Roboto" w:hAnsi="Roboto"/>
          <w:lang w:val="en-NZ"/>
        </w:rPr>
      </w:pPr>
      <w:r w:rsidRPr="007C6C48">
        <w:rPr>
          <w:rFonts w:ascii="Roboto" w:hAnsi="Roboto"/>
          <w:lang w:val="en-NZ"/>
        </w:rPr>
        <w:t>The CO</w:t>
      </w:r>
      <w:r w:rsidRPr="007C6C48">
        <w:rPr>
          <w:rFonts w:ascii="Roboto" w:hAnsi="Roboto"/>
          <w:vertAlign w:val="subscript"/>
          <w:lang w:val="en-NZ"/>
        </w:rPr>
        <w:t>2</w:t>
      </w:r>
      <w:r w:rsidRPr="007C6C48">
        <w:rPr>
          <w:rFonts w:ascii="Roboto" w:hAnsi="Roboto"/>
          <w:lang w:val="en-NZ"/>
        </w:rPr>
        <w:t xml:space="preserve"> solubility function is 'NorthArchBasalt_Dixon97' (eq. 8 from Dixon, 1997), which is the same model as the Dixon model of VESIcal</w:t>
      </w:r>
      <w:r w:rsidR="000229A8" w:rsidRPr="007C6C48">
        <w:rPr>
          <w:rFonts w:ascii="Roboto" w:hAnsi="Roboto"/>
          <w:lang w:val="en-NZ"/>
        </w:rPr>
        <w:t>.</w:t>
      </w:r>
    </w:p>
    <w:p w14:paraId="7F9E111B" w14:textId="5C006845" w:rsidR="006829FE" w:rsidRPr="007C6C48" w:rsidRDefault="006829FE" w:rsidP="00D03159">
      <w:pPr>
        <w:pStyle w:val="ListParagraph"/>
        <w:numPr>
          <w:ilvl w:val="0"/>
          <w:numId w:val="4"/>
        </w:numPr>
        <w:rPr>
          <w:rFonts w:ascii="Roboto" w:hAnsi="Roboto"/>
          <w:lang w:val="en-NZ"/>
        </w:rPr>
      </w:pPr>
      <w:r w:rsidRPr="007C6C48">
        <w:rPr>
          <w:rFonts w:ascii="Roboto" w:hAnsi="Roboto"/>
          <w:lang w:val="en-NZ"/>
        </w:rPr>
        <w:t>The fugacity models of CO</w:t>
      </w:r>
      <w:r w:rsidRPr="007C6C48">
        <w:rPr>
          <w:rFonts w:ascii="Roboto" w:hAnsi="Roboto"/>
          <w:vertAlign w:val="subscript"/>
          <w:lang w:val="en-NZ"/>
        </w:rPr>
        <w:t>2</w:t>
      </w:r>
      <w:r w:rsidRPr="007C6C48">
        <w:rPr>
          <w:rFonts w:ascii="Roboto" w:hAnsi="Roboto"/>
          <w:lang w:val="en-NZ"/>
        </w:rPr>
        <w:t xml:space="preserve"> and H</w:t>
      </w:r>
      <w:r w:rsidRPr="007C6C48">
        <w:rPr>
          <w:rFonts w:ascii="Roboto" w:hAnsi="Roboto"/>
          <w:vertAlign w:val="subscript"/>
          <w:lang w:val="en-NZ"/>
        </w:rPr>
        <w:t>2</w:t>
      </w:r>
      <w:r w:rsidRPr="007C6C48">
        <w:rPr>
          <w:rFonts w:ascii="Roboto" w:hAnsi="Roboto"/>
          <w:lang w:val="en-NZ"/>
        </w:rPr>
        <w:t>O are the Flower's (1979) correction of Holloway (1977), which is the same model as in VESIcal</w:t>
      </w:r>
      <w:r w:rsidR="000229A8" w:rsidRPr="007C6C48">
        <w:rPr>
          <w:rFonts w:ascii="Roboto" w:hAnsi="Roboto"/>
          <w:lang w:val="en-NZ"/>
        </w:rPr>
        <w:t>.</w:t>
      </w:r>
    </w:p>
    <w:p w14:paraId="698EE22E" w14:textId="297C35F5" w:rsidR="006829FE" w:rsidRPr="007C6C48" w:rsidRDefault="006829FE" w:rsidP="006829FE">
      <w:pPr>
        <w:rPr>
          <w:rFonts w:ascii="Roboto" w:hAnsi="Roboto"/>
          <w:lang w:val="en-NZ"/>
        </w:rPr>
      </w:pPr>
      <w:r w:rsidRPr="007C6C48">
        <w:rPr>
          <w:rFonts w:ascii="Roboto" w:hAnsi="Roboto"/>
          <w:lang w:val="en-NZ"/>
        </w:rPr>
        <w:t>The key difference is that VolFe only considers total H</w:t>
      </w:r>
      <w:r w:rsidRPr="007C6C48">
        <w:rPr>
          <w:rFonts w:ascii="Roboto" w:hAnsi="Roboto"/>
          <w:vertAlign w:val="subscript"/>
          <w:lang w:val="en-NZ"/>
        </w:rPr>
        <w:t>2</w:t>
      </w:r>
      <w:r w:rsidRPr="007C6C48">
        <w:rPr>
          <w:rFonts w:ascii="Roboto" w:hAnsi="Roboto"/>
          <w:lang w:val="en-NZ"/>
        </w:rPr>
        <w:t>O (H</w:t>
      </w:r>
      <w:r w:rsidRPr="007C6C48">
        <w:rPr>
          <w:rFonts w:ascii="Roboto" w:hAnsi="Roboto"/>
          <w:vertAlign w:val="subscript"/>
          <w:lang w:val="en-NZ"/>
        </w:rPr>
        <w:t>2</w:t>
      </w:r>
      <w:r w:rsidRPr="007C6C48">
        <w:rPr>
          <w:rFonts w:ascii="Roboto" w:hAnsi="Roboto"/>
          <w:lang w:val="en-NZ"/>
        </w:rPr>
        <w:t>O</w:t>
      </w:r>
      <w:r w:rsidRPr="007C6C48">
        <w:rPr>
          <w:rFonts w:ascii="Roboto" w:hAnsi="Roboto"/>
          <w:vertAlign w:val="subscript"/>
          <w:lang w:val="en-NZ"/>
        </w:rPr>
        <w:t>T</w:t>
      </w:r>
      <w:r w:rsidRPr="007C6C48">
        <w:rPr>
          <w:rFonts w:ascii="Roboto" w:hAnsi="Roboto"/>
          <w:lang w:val="en-NZ"/>
        </w:rPr>
        <w:t>), whereas the Dixon model in VESIcal considers a regular solution of OH</w:t>
      </w:r>
      <w:r w:rsidRPr="007C6C48">
        <w:rPr>
          <w:rFonts w:ascii="Roboto" w:hAnsi="Roboto"/>
          <w:vertAlign w:val="superscript"/>
          <w:lang w:val="en-NZ"/>
        </w:rPr>
        <w:t>-</w:t>
      </w:r>
      <w:r w:rsidRPr="007C6C48">
        <w:rPr>
          <w:rFonts w:ascii="Roboto" w:hAnsi="Roboto"/>
          <w:lang w:val="en-NZ"/>
        </w:rPr>
        <w:t xml:space="preserve"> and H</w:t>
      </w:r>
      <w:r w:rsidRPr="007C6C48">
        <w:rPr>
          <w:rFonts w:ascii="Roboto" w:hAnsi="Roboto"/>
          <w:vertAlign w:val="subscript"/>
          <w:lang w:val="en-NZ"/>
        </w:rPr>
        <w:t>2</w:t>
      </w:r>
      <w:r w:rsidRPr="007C6C48">
        <w:rPr>
          <w:rFonts w:ascii="Roboto" w:hAnsi="Roboto"/>
          <w:lang w:val="en-NZ"/>
        </w:rPr>
        <w:t>O</w:t>
      </w:r>
      <w:r w:rsidRPr="007C6C48">
        <w:rPr>
          <w:rFonts w:ascii="Roboto" w:hAnsi="Roboto"/>
          <w:vertAlign w:val="subscript"/>
          <w:lang w:val="en-NZ"/>
        </w:rPr>
        <w:t>mol</w:t>
      </w:r>
      <w:r w:rsidRPr="007C6C48">
        <w:rPr>
          <w:rFonts w:ascii="Roboto" w:hAnsi="Roboto"/>
          <w:lang w:val="en-NZ"/>
        </w:rPr>
        <w:t>. Therefore, the water models are quite different. The VolFe (blue solid) results agree well for CO</w:t>
      </w:r>
      <w:r w:rsidRPr="007C6C48">
        <w:rPr>
          <w:rFonts w:ascii="Roboto" w:hAnsi="Roboto"/>
          <w:vertAlign w:val="subscript"/>
          <w:lang w:val="en-NZ"/>
        </w:rPr>
        <w:t>2</w:t>
      </w:r>
      <w:r w:rsidRPr="007C6C48">
        <w:rPr>
          <w:rFonts w:ascii="Roboto" w:hAnsi="Roboto"/>
          <w:lang w:val="en-NZ"/>
        </w:rPr>
        <w:t xml:space="preserve"> solubility when Dixon in VESIcal uses the normalised composition (black </w:t>
      </w:r>
      <w:r w:rsidR="000229A8" w:rsidRPr="007C6C48">
        <w:rPr>
          <w:rFonts w:ascii="Roboto" w:hAnsi="Roboto"/>
          <w:lang w:val="en-NZ"/>
        </w:rPr>
        <w:t>solid</w:t>
      </w:r>
      <w:r w:rsidRPr="007C6C48">
        <w:rPr>
          <w:rFonts w:ascii="Roboto" w:hAnsi="Roboto"/>
          <w:lang w:val="en-NZ"/>
        </w:rPr>
        <w:t xml:space="preserve">) but are very different when </w:t>
      </w:r>
      <w:r w:rsidR="000229A8" w:rsidRPr="007C6C48">
        <w:rPr>
          <w:rFonts w:ascii="Roboto" w:hAnsi="Roboto"/>
          <w:lang w:val="en-NZ"/>
        </w:rPr>
        <w:t>VESIcal</w:t>
      </w:r>
      <w:r w:rsidRPr="007C6C48">
        <w:rPr>
          <w:rFonts w:ascii="Roboto" w:hAnsi="Roboto"/>
          <w:lang w:val="en-NZ"/>
        </w:rPr>
        <w:t xml:space="preserve"> use the inputted composition as is (i.e., no </w:t>
      </w:r>
      <w:r w:rsidRPr="007C6C48">
        <w:rPr>
          <w:rFonts w:ascii="Roboto" w:hAnsi="Roboto"/>
          <w:lang w:val="en-NZ"/>
        </w:rPr>
        <w:lastRenderedPageBreak/>
        <w:t>normalisation</w:t>
      </w:r>
      <w:r w:rsidR="000229A8" w:rsidRPr="007C6C48">
        <w:rPr>
          <w:rFonts w:ascii="Roboto" w:hAnsi="Roboto"/>
          <w:lang w:val="en-NZ"/>
        </w:rPr>
        <w:t>:</w:t>
      </w:r>
      <w:r w:rsidRPr="007C6C48">
        <w:rPr>
          <w:rFonts w:ascii="Roboto" w:hAnsi="Roboto"/>
          <w:lang w:val="en-NZ"/>
        </w:rPr>
        <w:t xml:space="preserve"> black dashed), highlighting the importance of understanding whether normalisation has been applied or not. The water solubility models are different and diverge more and more with higher pressure. The shapes of the curves are similar given these differences, suggesting the calculations are consistent</w:t>
      </w:r>
      <w:r w:rsidR="000229A8" w:rsidRPr="007C6C48">
        <w:rPr>
          <w:rFonts w:ascii="Roboto" w:hAnsi="Roboto"/>
          <w:lang w:val="en-NZ"/>
        </w:rPr>
        <w:t xml:space="preserve"> aside from model dependent variable differences</w:t>
      </w:r>
      <w:r w:rsidRPr="007C6C48">
        <w:rPr>
          <w:rFonts w:ascii="Roboto" w:hAnsi="Roboto"/>
          <w:lang w:val="en-NZ"/>
        </w:rPr>
        <w:t>.</w:t>
      </w:r>
      <w:bookmarkEnd w:id="19"/>
    </w:p>
    <w:bookmarkEnd w:id="21"/>
    <w:p w14:paraId="3D19901B" w14:textId="77777777" w:rsidR="006829FE" w:rsidRPr="007C6C48" w:rsidRDefault="006829FE" w:rsidP="0058021C">
      <w:pPr>
        <w:jc w:val="both"/>
        <w:rPr>
          <w:rFonts w:ascii="Roboto" w:hAnsi="Roboto"/>
        </w:rPr>
      </w:pPr>
    </w:p>
    <w:p w14:paraId="35E61CD7" w14:textId="53190A99" w:rsidR="0016716F" w:rsidRPr="007C6C48" w:rsidRDefault="00085EAF" w:rsidP="0016716F">
      <w:pPr>
        <w:pStyle w:val="Heading1"/>
        <w:rPr>
          <w:rFonts w:ascii="Roboto" w:hAnsi="Roboto"/>
        </w:rPr>
      </w:pPr>
      <w:r w:rsidRPr="007C6C48">
        <w:rPr>
          <w:rFonts w:ascii="Roboto" w:hAnsi="Roboto"/>
        </w:rPr>
        <w:t>R</w:t>
      </w:r>
      <w:r w:rsidR="0016716F" w:rsidRPr="007C6C48">
        <w:rPr>
          <w:rFonts w:ascii="Roboto" w:hAnsi="Roboto"/>
        </w:rPr>
        <w:t>eference table for calculations</w:t>
      </w:r>
    </w:p>
    <w:p w14:paraId="57ED46A3" w14:textId="02B872F1" w:rsidR="0016716F" w:rsidRPr="007C6C48" w:rsidRDefault="0016716F" w:rsidP="0016716F">
      <w:pPr>
        <w:pStyle w:val="NoSpacing"/>
        <w:spacing w:after="0"/>
        <w:rPr>
          <w:rFonts w:ascii="Roboto" w:hAnsi="Roboto"/>
        </w:rPr>
      </w:pPr>
      <w:bookmarkStart w:id="22" w:name="_Ref161420680"/>
      <w:r w:rsidRPr="007C6C48">
        <w:rPr>
          <w:rFonts w:ascii="Roboto" w:hAnsi="Roboto"/>
        </w:rPr>
        <w:t>Table S</w:t>
      </w:r>
      <w:r w:rsidR="006A647B" w:rsidRPr="007C6C48">
        <w:rPr>
          <w:rFonts w:ascii="Roboto" w:hAnsi="Roboto"/>
        </w:rPr>
        <w:fldChar w:fldCharType="begin"/>
      </w:r>
      <w:r w:rsidR="006A647B" w:rsidRPr="007C6C48">
        <w:rPr>
          <w:rFonts w:ascii="Roboto" w:hAnsi="Roboto"/>
        </w:rPr>
        <w:instrText xml:space="preserve"> SEQ Table \* ARABIC </w:instrText>
      </w:r>
      <w:r w:rsidR="006A647B" w:rsidRPr="007C6C48">
        <w:rPr>
          <w:rFonts w:ascii="Roboto" w:hAnsi="Roboto"/>
        </w:rPr>
        <w:fldChar w:fldCharType="separate"/>
      </w:r>
      <w:r w:rsidR="006A647B" w:rsidRPr="007C6C48">
        <w:rPr>
          <w:rFonts w:ascii="Roboto" w:hAnsi="Roboto"/>
          <w:noProof/>
        </w:rPr>
        <w:t>13</w:t>
      </w:r>
      <w:r w:rsidR="006A647B" w:rsidRPr="007C6C48">
        <w:rPr>
          <w:rFonts w:ascii="Roboto" w:hAnsi="Roboto"/>
          <w:noProof/>
        </w:rPr>
        <w:fldChar w:fldCharType="end"/>
      </w:r>
      <w:bookmarkEnd w:id="22"/>
      <w:r w:rsidRPr="007C6C48">
        <w:rPr>
          <w:rFonts w:ascii="Roboto" w:hAnsi="Roboto"/>
          <w:i/>
          <w:iCs/>
        </w:rPr>
        <w:t>.</w:t>
      </w:r>
      <w:r w:rsidRPr="007C6C48">
        <w:rPr>
          <w:rFonts w:ascii="Roboto" w:hAnsi="Roboto"/>
        </w:rPr>
        <w:t xml:space="preserve"> Parameterisations used for model dependent variables in calculations using VolFe</w:t>
      </w:r>
      <w:r w:rsidR="00704447" w:rsidRPr="007C6C48">
        <w:rPr>
          <w:rFonts w:ascii="Roboto" w:hAnsi="Roboto"/>
        </w:rPr>
        <w:t xml:space="preserve"> shown in the main text</w:t>
      </w:r>
      <w:r w:rsidRPr="007C6C48">
        <w:rPr>
          <w:rFonts w:ascii="Roboto" w:hAnsi="Roboto"/>
        </w:rPr>
        <w:t>.</w:t>
      </w:r>
    </w:p>
    <w:tbl>
      <w:tblPr>
        <w:tblStyle w:val="TableGrid"/>
        <w:tblW w:w="0" w:type="auto"/>
        <w:tblLook w:val="04A0" w:firstRow="1" w:lastRow="0" w:firstColumn="1" w:lastColumn="0" w:noHBand="0" w:noVBand="1"/>
      </w:tblPr>
      <w:tblGrid>
        <w:gridCol w:w="3161"/>
        <w:gridCol w:w="5855"/>
      </w:tblGrid>
      <w:tr w:rsidR="0016716F" w:rsidRPr="007C6C48" w14:paraId="4B3ED8D9" w14:textId="77777777" w:rsidTr="00B061FC">
        <w:tc>
          <w:tcPr>
            <w:tcW w:w="3161" w:type="dxa"/>
          </w:tcPr>
          <w:p w14:paraId="44BBAF96" w14:textId="77777777" w:rsidR="0016716F" w:rsidRPr="007C6C48" w:rsidRDefault="0016716F" w:rsidP="00B061FC">
            <w:pPr>
              <w:pStyle w:val="NoSpacing"/>
              <w:spacing w:after="0"/>
              <w:rPr>
                <w:rFonts w:ascii="Roboto" w:hAnsi="Roboto"/>
              </w:rPr>
            </w:pPr>
            <w:r w:rsidRPr="007C6C48">
              <w:rPr>
                <w:rFonts w:ascii="Roboto" w:hAnsi="Roboto"/>
              </w:rPr>
              <w:t>Model dependent variable</w:t>
            </w:r>
          </w:p>
        </w:tc>
        <w:tc>
          <w:tcPr>
            <w:tcW w:w="5855" w:type="dxa"/>
          </w:tcPr>
          <w:p w14:paraId="6F4BD532" w14:textId="77777777" w:rsidR="0016716F" w:rsidRPr="007C6C48" w:rsidRDefault="0016716F" w:rsidP="00B061FC">
            <w:pPr>
              <w:pStyle w:val="NoSpacing"/>
              <w:spacing w:after="0"/>
              <w:rPr>
                <w:rFonts w:ascii="Roboto" w:hAnsi="Roboto"/>
              </w:rPr>
            </w:pPr>
            <w:r w:rsidRPr="007C6C48">
              <w:rPr>
                <w:rFonts w:ascii="Roboto" w:hAnsi="Roboto"/>
              </w:rPr>
              <w:t>Reference</w:t>
            </w:r>
          </w:p>
        </w:tc>
      </w:tr>
      <w:tr w:rsidR="00563332" w:rsidRPr="007C6C48" w14:paraId="5073C6CB" w14:textId="77777777" w:rsidTr="00B061FC">
        <w:tc>
          <w:tcPr>
            <w:tcW w:w="3161" w:type="dxa"/>
          </w:tcPr>
          <w:p w14:paraId="4511D612" w14:textId="77777777" w:rsidR="00563332" w:rsidRPr="007C6C48" w:rsidRDefault="00563332" w:rsidP="00563332">
            <w:pPr>
              <w:pStyle w:val="NoSpacing"/>
              <w:spacing w:after="0"/>
              <w:rPr>
                <w:rFonts w:ascii="Roboto" w:hAnsi="Roboto"/>
              </w:rPr>
            </w:pPr>
            <w:r w:rsidRPr="007C6C48">
              <w:rPr>
                <w:rFonts w:ascii="Roboto" w:hAnsi="Roboto"/>
              </w:rPr>
              <w:t>O</w:t>
            </w:r>
            <w:r w:rsidRPr="007C6C48">
              <w:rPr>
                <w:rFonts w:ascii="Roboto" w:hAnsi="Roboto"/>
                <w:vertAlign w:val="subscript"/>
              </w:rPr>
              <w:t>2</w:t>
            </w:r>
            <w:r w:rsidRPr="007C6C48">
              <w:rPr>
                <w:rFonts w:ascii="Roboto" w:hAnsi="Roboto"/>
              </w:rPr>
              <w:t xml:space="preserve"> fugacity coefficient</w:t>
            </w:r>
          </w:p>
        </w:tc>
        <w:tc>
          <w:tcPr>
            <w:tcW w:w="5855" w:type="dxa"/>
          </w:tcPr>
          <w:p w14:paraId="584E5731" w14:textId="56D743BF" w:rsidR="00563332" w:rsidRPr="007C6C48" w:rsidRDefault="00563332" w:rsidP="00563332">
            <w:pPr>
              <w:pStyle w:val="NoSpacing"/>
              <w:spacing w:after="0"/>
              <w:rPr>
                <w:rFonts w:ascii="Roboto" w:hAnsi="Roboto"/>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563332" w:rsidRPr="007C6C48" w14:paraId="3A3BEAFD" w14:textId="77777777" w:rsidTr="00B061FC">
        <w:tc>
          <w:tcPr>
            <w:tcW w:w="3161" w:type="dxa"/>
          </w:tcPr>
          <w:p w14:paraId="049E4B57" w14:textId="77777777" w:rsidR="00563332" w:rsidRPr="007C6C48" w:rsidRDefault="00563332" w:rsidP="00563332">
            <w:pPr>
              <w:pStyle w:val="NoSpacing"/>
              <w:spacing w:after="0"/>
              <w:rPr>
                <w:rFonts w:ascii="Roboto" w:hAnsi="Roboto"/>
              </w:rPr>
            </w:pPr>
            <w:r w:rsidRPr="007C6C48">
              <w:rPr>
                <w:rFonts w:ascii="Roboto" w:hAnsi="Roboto"/>
              </w:rPr>
              <w:t>CO fugacity coefficient</w:t>
            </w:r>
          </w:p>
        </w:tc>
        <w:tc>
          <w:tcPr>
            <w:tcW w:w="5855" w:type="dxa"/>
          </w:tcPr>
          <w:p w14:paraId="47BD0A2B" w14:textId="4A3F7ECC" w:rsidR="00563332" w:rsidRPr="007C6C48" w:rsidRDefault="00563332" w:rsidP="00563332">
            <w:pPr>
              <w:pStyle w:val="NoSpacing"/>
              <w:spacing w:after="0"/>
              <w:rPr>
                <w:rFonts w:ascii="Roboto" w:hAnsi="Roboto"/>
                <w:color w:val="4472C4" w:themeColor="accent1"/>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563332" w:rsidRPr="007C6C48" w14:paraId="1E48B837" w14:textId="77777777" w:rsidTr="00B061FC">
        <w:tc>
          <w:tcPr>
            <w:tcW w:w="3161" w:type="dxa"/>
          </w:tcPr>
          <w:p w14:paraId="27B2BDCF" w14:textId="77777777" w:rsidR="00563332" w:rsidRPr="007C6C48" w:rsidRDefault="00563332" w:rsidP="00563332">
            <w:pPr>
              <w:pStyle w:val="NoSpacing"/>
              <w:spacing w:after="0"/>
              <w:rPr>
                <w:rFonts w:ascii="Roboto" w:hAnsi="Roboto"/>
              </w:rPr>
            </w:pPr>
            <w:r w:rsidRPr="007C6C48">
              <w:rPr>
                <w:rFonts w:ascii="Roboto" w:hAnsi="Roboto"/>
              </w:rPr>
              <w:t>H</w:t>
            </w:r>
            <w:r w:rsidRPr="007C6C48">
              <w:rPr>
                <w:rFonts w:ascii="Roboto" w:hAnsi="Roboto"/>
                <w:vertAlign w:val="subscript"/>
              </w:rPr>
              <w:t>2</w:t>
            </w:r>
            <w:r w:rsidRPr="007C6C48">
              <w:rPr>
                <w:rFonts w:ascii="Roboto" w:hAnsi="Roboto"/>
              </w:rPr>
              <w:t xml:space="preserve"> fugacity coefficient</w:t>
            </w:r>
          </w:p>
        </w:tc>
        <w:tc>
          <w:tcPr>
            <w:tcW w:w="5855" w:type="dxa"/>
          </w:tcPr>
          <w:p w14:paraId="0F287622" w14:textId="1E7604C5" w:rsidR="00563332" w:rsidRPr="007C6C48" w:rsidRDefault="00563332" w:rsidP="00563332">
            <w:pPr>
              <w:pStyle w:val="NoSpacing"/>
              <w:spacing w:after="0"/>
              <w:rPr>
                <w:rFonts w:ascii="Roboto" w:hAnsi="Roboto"/>
                <w:color w:val="4472C4" w:themeColor="accent1"/>
              </w:rPr>
            </w:pP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{"citationItems":[{"id":"ITEM-1","itemData":{"DOI":"10.2475/AJS.262.7.918","ISSN":"0002-9599","abstract":"An empirical equation of state is derived for hydrogen gas which permits computations of fugacity coefficients with reasonable confidence over a wide range of temperatures and pressures. Comparisons are given between fugacity coefficients from the tables and from graphical integration of P-V-T data, as well as comparisons with some previously published results. The tabulated values faithfully reproduce the trends shown by experimental data.","author":[{"dropping-particle":"","family":"Shaw","given":"Herbert R.","non-dropping-particle":"","parse-names":false,"suffix":""},{"dropping-particle":"","family":"Wones","given":"David R.","non-dropping-particle":"","parse-names":false,"suffix":""}],"container-title":"American Journal of Science","id":"ITEM-1","issue":"7","issued":{"date-parts":[["1964","9","1"]]},"page":"918-929","publisher":"American Journal of Science","title":"Fugacity coefficients for hydrogen gas between 0 degrees and 1000 degrees C, for pressures to 3000 atm","type":"article-journal","volume":"262"},"uris":["http://www.mendeley.com/documents/?uuid=5634fd93-831d-3da7-b469-81a8f98d4d94"]}],"mendeley":{"formattedCitation":"(Shaw and Wones, 1964)","manualFormatting":"Shaw and Wones (1964)","plainTextFormattedCitation":"(Shaw and Wones, 1964)","previouslyFormattedCitation":"(Shaw and Wones, 1964)"},"properties":{"noteIndex":0},"schema":"https://github.com/citation-style-language/schema/raw/master/csl-citation.json"}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Shaw and Wones (1964)</w:t>
            </w:r>
            <w:r w:rsidRPr="007C6C48">
              <w:rPr>
                <w:rFonts w:ascii="Roboto" w:hAnsi="Roboto"/>
                <w:color w:val="000000" w:themeColor="text1"/>
              </w:rPr>
              <w:fldChar w:fldCharType="end"/>
            </w:r>
          </w:p>
        </w:tc>
      </w:tr>
      <w:tr w:rsidR="00563332" w:rsidRPr="007C6C48" w14:paraId="153E53AD" w14:textId="77777777" w:rsidTr="00B061FC">
        <w:tc>
          <w:tcPr>
            <w:tcW w:w="3161" w:type="dxa"/>
          </w:tcPr>
          <w:p w14:paraId="66CFE2DB" w14:textId="77777777" w:rsidR="00563332" w:rsidRPr="007C6C48" w:rsidRDefault="00563332" w:rsidP="00563332">
            <w:pPr>
              <w:pStyle w:val="NoSpacing"/>
              <w:spacing w:after="0"/>
              <w:rPr>
                <w:rFonts w:ascii="Roboto" w:hAnsi="Roboto"/>
              </w:rPr>
            </w:pPr>
            <w:r w:rsidRPr="007C6C48">
              <w:rPr>
                <w:rFonts w:ascii="Roboto" w:hAnsi="Roboto"/>
              </w:rPr>
              <w:t>S</w:t>
            </w:r>
            <w:r w:rsidRPr="007C6C48">
              <w:rPr>
                <w:rFonts w:ascii="Roboto" w:hAnsi="Roboto"/>
                <w:vertAlign w:val="subscript"/>
              </w:rPr>
              <w:t>2</w:t>
            </w:r>
            <w:r w:rsidRPr="007C6C48">
              <w:rPr>
                <w:rFonts w:ascii="Roboto" w:hAnsi="Roboto"/>
              </w:rPr>
              <w:t xml:space="preserve"> fugacity coefficient</w:t>
            </w:r>
          </w:p>
        </w:tc>
        <w:tc>
          <w:tcPr>
            <w:tcW w:w="5855" w:type="dxa"/>
          </w:tcPr>
          <w:p w14:paraId="503ED355" w14:textId="58F2F2CD" w:rsidR="00563332" w:rsidRPr="007C6C48" w:rsidRDefault="00563332" w:rsidP="00563332">
            <w:pPr>
              <w:pStyle w:val="NoSpacing"/>
              <w:spacing w:after="0"/>
              <w:rPr>
                <w:rFonts w:ascii="Roboto" w:hAnsi="Roboto"/>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563332" w:rsidRPr="007C6C48" w14:paraId="259BFB9B" w14:textId="77777777" w:rsidTr="00B061FC">
        <w:tc>
          <w:tcPr>
            <w:tcW w:w="3161" w:type="dxa"/>
          </w:tcPr>
          <w:p w14:paraId="131CC7A0" w14:textId="77777777" w:rsidR="00563332" w:rsidRPr="007C6C48" w:rsidRDefault="00563332" w:rsidP="00563332">
            <w:pPr>
              <w:pStyle w:val="NoSpacing"/>
              <w:spacing w:after="0"/>
              <w:rPr>
                <w:rFonts w:ascii="Roboto" w:hAnsi="Roboto"/>
              </w:rPr>
            </w:pPr>
            <w:r w:rsidRPr="007C6C48">
              <w:rPr>
                <w:rFonts w:ascii="Roboto" w:hAnsi="Roboto"/>
              </w:rPr>
              <w:t>CO</w:t>
            </w:r>
            <w:r w:rsidRPr="007C6C48">
              <w:rPr>
                <w:rFonts w:ascii="Roboto" w:hAnsi="Roboto"/>
                <w:vertAlign w:val="subscript"/>
              </w:rPr>
              <w:t>2</w:t>
            </w:r>
            <w:r w:rsidRPr="007C6C48">
              <w:rPr>
                <w:rFonts w:ascii="Roboto" w:hAnsi="Roboto"/>
              </w:rPr>
              <w:t xml:space="preserve"> fugacity coefficient</w:t>
            </w:r>
          </w:p>
        </w:tc>
        <w:tc>
          <w:tcPr>
            <w:tcW w:w="5855" w:type="dxa"/>
          </w:tcPr>
          <w:p w14:paraId="52230C4E" w14:textId="5C0D03E6" w:rsidR="00563332" w:rsidRPr="007C6C48" w:rsidRDefault="004210CD" w:rsidP="00563332">
            <w:pPr>
              <w:pStyle w:val="NoSpacing"/>
              <w:spacing w:after="0"/>
              <w:rPr>
                <w:rFonts w:ascii="Roboto" w:hAnsi="Roboto"/>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563332" w:rsidRPr="007C6C48" w14:paraId="60647C8B" w14:textId="77777777" w:rsidTr="00B061FC">
        <w:tc>
          <w:tcPr>
            <w:tcW w:w="3161" w:type="dxa"/>
          </w:tcPr>
          <w:p w14:paraId="6C103908" w14:textId="77777777" w:rsidR="00563332" w:rsidRPr="007C6C48" w:rsidRDefault="00563332" w:rsidP="00563332">
            <w:pPr>
              <w:pStyle w:val="NoSpacing"/>
              <w:spacing w:after="0"/>
              <w:rPr>
                <w:rFonts w:ascii="Roboto" w:hAnsi="Roboto"/>
              </w:rPr>
            </w:pPr>
            <w:r w:rsidRPr="007C6C48">
              <w:rPr>
                <w:rFonts w:ascii="Roboto" w:hAnsi="Roboto"/>
              </w:rPr>
              <w:t>H</w:t>
            </w:r>
            <w:r w:rsidRPr="007C6C48">
              <w:rPr>
                <w:rFonts w:ascii="Roboto" w:hAnsi="Roboto"/>
                <w:vertAlign w:val="subscript"/>
              </w:rPr>
              <w:t>2</w:t>
            </w:r>
            <w:r w:rsidRPr="007C6C48">
              <w:rPr>
                <w:rFonts w:ascii="Roboto" w:hAnsi="Roboto"/>
              </w:rPr>
              <w:t>O fugacity coefficient</w:t>
            </w:r>
          </w:p>
        </w:tc>
        <w:tc>
          <w:tcPr>
            <w:tcW w:w="5855" w:type="dxa"/>
          </w:tcPr>
          <w:p w14:paraId="4568CBEF" w14:textId="7A5B756E" w:rsidR="00563332" w:rsidRPr="007C6C48" w:rsidRDefault="004D29E4" w:rsidP="00563332">
            <w:pPr>
              <w:pStyle w:val="NoSpacing"/>
              <w:spacing w:after="0"/>
              <w:rPr>
                <w:rFonts w:ascii="Roboto" w:hAnsi="Roboto"/>
              </w:rPr>
            </w:pPr>
            <w:r w:rsidRPr="007C6C48">
              <w:rPr>
                <w:rFonts w:ascii="Roboto" w:hAnsi="Roboto"/>
              </w:rPr>
              <w:t xml:space="preserve">Eq. (4, 6: </w:t>
            </w:r>
            <w:r w:rsidRPr="007C6C48">
              <w:rPr>
                <w:rFonts w:ascii="Roboto" w:hAnsi="Roboto"/>
                <w:i/>
                <w:iCs/>
              </w:rPr>
              <w:t>T</w:t>
            </w:r>
            <w:r w:rsidRPr="007C6C48">
              <w:rPr>
                <w:rFonts w:ascii="Roboto" w:hAnsi="Roboto"/>
              </w:rPr>
              <w:t xml:space="preserve"> &gt; 673 K, A1, A2, A3) and Table 1 in </w:t>
            </w:r>
            <w:r w:rsidRPr="007C6C48">
              <w:rPr>
                <w:rFonts w:ascii="Roboto" w:hAnsi="Roboto"/>
              </w:rPr>
              <w:fldChar w:fldCharType="begin" w:fldLock="1"/>
            </w:r>
            <w:r w:rsidRPr="007C6C48">
              <w:rPr>
                <w:rFonts w:ascii="Roboto" w:hAnsi="Roboto"/>
              </w:rPr>
              <w:instrText>ADDIN CSL_CITATION {"citationItems":[{"id":"ITEM-1","itemData":{"DOI":"10.1007/BF00306484","ISSN":"1432-0967","abstract":"We present a simple virial-type extension to the modified Redlich-Kwong (MRK) equation for calculation of the volumes and fugacities of H2O and CO2 over the pressure range 0.001–50 kbar and 100 to 1400°C (H2O) and 100 to 1600°C (CO2). This extension has been designed to: (a) compensate for the tendency of the MRK equation to overestimate volumes at high pressures, and (b) accommodate the volume behaviour of coexisting gas and liquid phases along the saturation curve. The equation developed for CO2 may be used to derive volumes and fugacities of CO, H2, CH4, N2, O2 and other gases which conform to the corresponding states principle. For H2O the measured volumes of Burnham et al. are significantly higher in the range 4–10 kbar than those presented by other workers. For CO2 the volume behaviour at high pressures derived from published MRK equations are very different (larger volumes, steeper (∂P/∂T)V, and hence larger fugacities) from the virial-type equations of Saxena and Fei. Our CORK equation for CO2 yields fugacities which are in closer agreement with the available high pressure experimental decarbonation reactions.","author":[{"dropping-particle":"","family":"Holland","given":"Tim","non-dropping-particle":"","parse-names":false,"suffix":""},{"dropping-particle":"","family":"Powell","given":"Roger","non-dropping-particle":"","parse-names":false,"suffix":""}],"container-title":"Contributions to Mineralogy and Petrology 1991 109:2","id":"ITEM-1","issue":"2","issued":{"date-parts":[["1991","12"]]},"page":"265-273","publisher":"Springer","title":"A Compensated-Redlich-Kwong (CORK) equation for volumes and fugacities of CO2 and H2O in the range 1 bar to 50 kbar and 100–1600°C","type":"article-journal","volume":"109"},"uris":["http://www.mendeley.com/documents/?uuid=db805e02-f935-3a49-a23c-602687bb9447"]}],"mendeley":{"formattedCitation":"(Holland and Powell, 1991)","manualFormatting":"Holland and Powell (1991)","plainTextFormattedCitation":"(Holland and Powell, 1991)","previouslyFormattedCitation":"(Holland and Powell, 1991)"},"properties":{"noteIndex":0},"schema":"https://github.com/citation-style-language/schema/raw/master/csl-citation.json"}</w:instrText>
            </w:r>
            <w:r w:rsidRPr="007C6C48">
              <w:rPr>
                <w:rFonts w:ascii="Roboto" w:hAnsi="Roboto"/>
              </w:rPr>
              <w:fldChar w:fldCharType="separate"/>
            </w:r>
            <w:r w:rsidRPr="007C6C48">
              <w:rPr>
                <w:rFonts w:ascii="Roboto" w:hAnsi="Roboto"/>
                <w:noProof/>
              </w:rPr>
              <w:t>Holland and Powell (1991)</w:t>
            </w:r>
            <w:r w:rsidRPr="007C6C48">
              <w:rPr>
                <w:rFonts w:ascii="Roboto" w:hAnsi="Roboto"/>
              </w:rPr>
              <w:fldChar w:fldCharType="end"/>
            </w:r>
          </w:p>
        </w:tc>
      </w:tr>
      <w:tr w:rsidR="00563332" w:rsidRPr="007C6C48" w14:paraId="78ED0F04" w14:textId="77777777" w:rsidTr="00B061FC">
        <w:tc>
          <w:tcPr>
            <w:tcW w:w="3161" w:type="dxa"/>
          </w:tcPr>
          <w:p w14:paraId="0A0ACFD8" w14:textId="77777777" w:rsidR="00563332" w:rsidRPr="007C6C48" w:rsidRDefault="00563332" w:rsidP="00563332">
            <w:pPr>
              <w:pStyle w:val="NoSpacing"/>
              <w:spacing w:after="0"/>
              <w:rPr>
                <w:rFonts w:ascii="Roboto" w:hAnsi="Roboto"/>
              </w:rPr>
            </w:pPr>
            <w:r w:rsidRPr="007C6C48">
              <w:rPr>
                <w:rFonts w:ascii="Roboto" w:hAnsi="Roboto"/>
              </w:rPr>
              <w:t>SO</w:t>
            </w:r>
            <w:r w:rsidRPr="007C6C48">
              <w:rPr>
                <w:rFonts w:ascii="Roboto" w:hAnsi="Roboto"/>
                <w:vertAlign w:val="subscript"/>
              </w:rPr>
              <w:t>2</w:t>
            </w:r>
            <w:r w:rsidRPr="007C6C48">
              <w:rPr>
                <w:rFonts w:ascii="Roboto" w:hAnsi="Roboto"/>
              </w:rPr>
              <w:t xml:space="preserve"> fugacity coefficient</w:t>
            </w:r>
          </w:p>
        </w:tc>
        <w:tc>
          <w:tcPr>
            <w:tcW w:w="5855" w:type="dxa"/>
          </w:tcPr>
          <w:p w14:paraId="5BD441CC" w14:textId="7F282680" w:rsidR="00563332" w:rsidRPr="007C6C48" w:rsidRDefault="00563332" w:rsidP="00563332">
            <w:pPr>
              <w:pStyle w:val="NoSpacing"/>
              <w:spacing w:after="0"/>
              <w:rPr>
                <w:rFonts w:ascii="Roboto" w:hAnsi="Roboto"/>
                <w:color w:val="4472C4" w:themeColor="accent1"/>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r w:rsidRPr="007C6C48">
              <w:rPr>
                <w:rFonts w:ascii="Roboto" w:hAnsi="Roboto"/>
                <w:color w:val="4472C4" w:themeColor="accent1"/>
              </w:rPr>
              <w:t xml:space="preserve"> </w:t>
            </w:r>
            <w:r w:rsidRPr="007C6C48">
              <w:rPr>
                <w:rFonts w:ascii="Roboto" w:hAnsi="Roboto"/>
                <w:color w:val="000000" w:themeColor="text1"/>
              </w:rPr>
              <w:t>as modified in</w:t>
            </w:r>
            <w:r w:rsidR="004D29E4" w:rsidRPr="007C6C48">
              <w:rPr>
                <w:rFonts w:ascii="Roboto" w:hAnsi="Roboto"/>
                <w:color w:val="000000" w:themeColor="text1"/>
              </w:rPr>
              <w:t xml:space="preserve"> Fig. S1 of</w:t>
            </w:r>
            <w:r w:rsidRPr="007C6C48">
              <w:rPr>
                <w:rFonts w:ascii="Roboto" w:hAnsi="Roboto"/>
              </w:rPr>
              <w:t xml:space="preserve"> </w:t>
            </w:r>
            <w:r w:rsidRPr="007C6C48">
              <w:rPr>
                <w:rFonts w:ascii="Roboto" w:hAnsi="Roboto"/>
              </w:rPr>
              <w:fldChar w:fldCharType="begin" w:fldLock="1"/>
            </w:r>
            <w:r w:rsidRPr="007C6C48">
              <w:rPr>
                <w:rFonts w:ascii="Roboto" w:hAnsi="Roboto"/>
              </w:rPr>
              <w:instrText>ADDIN CSL_CITATION {"citationItems":[{"id":"ITEM-1","itemData":{"DOI":"https://doi.org/10.1144/jgs2021-125","author":[{"dropping-particle":"","family":"Hughes","given":"Ery Catherine","non-dropping-particle":"","parse-names":false,"suffix":""},{"dropping-particle":"","family":"Saper","given":"Lee M.","non-dropping-particle":"","parse-names":false,"suffix":""},{"dropping-particle":"","family":"Liggins","given":"Philippa","non-dropping-particle":"","parse-names":false,"suffix":""},{"dropping-particle":"","family":"O'Neill","given":"Hugh St. C.","non-dropping-particle":"","parse-names":false,"suffix":""},{"dropping-particle":"","family":"Stolper","given":"Edward M.","non-dropping-particle":"","parse-names":false,"suffix":""}],"container-title":"Journal of the Geological Society","id":"ITEM-1","issued":{"date-parts":[["2022"]]},"page":"jgs2021-125","title":"The sulfur solubility minimum and maximum in silicate melt","type":"article-journal","volume":"180"},"uris":["http://www.mendeley.com/documents/?uuid=d3807fa8-bdc8-40c1-adc2-78dd1805fa4f"]}],"mendeley":{"formattedCitation":"(Hughes et al., 2022)","manualFormatting":"Hughes et al. (2022)","plainTextFormattedCitation":"(Hughes et al., 2022)","previouslyFormattedCitation":"(Hughes et al., 2022)"},"properties":{"noteIndex":0},"schema":"https://github.com/citation-style-language/schema/raw/master/csl-citation.json"}</w:instrText>
            </w:r>
            <w:r w:rsidRPr="007C6C48">
              <w:rPr>
                <w:rFonts w:ascii="Roboto" w:hAnsi="Roboto"/>
              </w:rPr>
              <w:fldChar w:fldCharType="separate"/>
            </w:r>
            <w:r w:rsidRPr="007C6C48">
              <w:rPr>
                <w:rFonts w:ascii="Roboto" w:hAnsi="Roboto"/>
                <w:noProof/>
              </w:rPr>
              <w:t>Hughes et al. (2022)</w:t>
            </w:r>
            <w:r w:rsidRPr="007C6C48">
              <w:rPr>
                <w:rFonts w:ascii="Roboto" w:hAnsi="Roboto"/>
              </w:rPr>
              <w:fldChar w:fldCharType="end"/>
            </w:r>
          </w:p>
        </w:tc>
      </w:tr>
      <w:tr w:rsidR="00563332" w:rsidRPr="007C6C48" w14:paraId="313D80A4" w14:textId="77777777" w:rsidTr="00B061FC">
        <w:tc>
          <w:tcPr>
            <w:tcW w:w="3161" w:type="dxa"/>
          </w:tcPr>
          <w:p w14:paraId="3965F979" w14:textId="77777777" w:rsidR="00563332" w:rsidRPr="007C6C48" w:rsidRDefault="00563332" w:rsidP="00563332">
            <w:pPr>
              <w:pStyle w:val="NoSpacing"/>
              <w:spacing w:after="0"/>
              <w:rPr>
                <w:rFonts w:ascii="Roboto" w:hAnsi="Roboto"/>
              </w:rPr>
            </w:pPr>
            <w:r w:rsidRPr="007C6C48">
              <w:rPr>
                <w:rFonts w:ascii="Roboto" w:hAnsi="Roboto"/>
              </w:rPr>
              <w:t>CH</w:t>
            </w:r>
            <w:r w:rsidRPr="007C6C48">
              <w:rPr>
                <w:rFonts w:ascii="Roboto" w:hAnsi="Roboto"/>
                <w:vertAlign w:val="subscript"/>
              </w:rPr>
              <w:t>4</w:t>
            </w:r>
            <w:r w:rsidRPr="007C6C48">
              <w:rPr>
                <w:rFonts w:ascii="Roboto" w:hAnsi="Roboto"/>
              </w:rPr>
              <w:t xml:space="preserve"> fugacity coefficient</w:t>
            </w:r>
          </w:p>
        </w:tc>
        <w:tc>
          <w:tcPr>
            <w:tcW w:w="5855" w:type="dxa"/>
          </w:tcPr>
          <w:p w14:paraId="18207BE3" w14:textId="2EB2498D" w:rsidR="00563332" w:rsidRPr="007C6C48" w:rsidRDefault="00563332" w:rsidP="00563332">
            <w:pPr>
              <w:pStyle w:val="NoSpacing"/>
              <w:spacing w:after="0"/>
              <w:rPr>
                <w:rFonts w:ascii="Roboto" w:hAnsi="Roboto"/>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563332" w:rsidRPr="007C6C48" w14:paraId="54AEFBDB" w14:textId="77777777" w:rsidTr="00B061FC">
        <w:tc>
          <w:tcPr>
            <w:tcW w:w="3161" w:type="dxa"/>
          </w:tcPr>
          <w:p w14:paraId="1F7CF0DE" w14:textId="77777777" w:rsidR="00563332" w:rsidRPr="007C6C48" w:rsidRDefault="00563332" w:rsidP="00563332">
            <w:pPr>
              <w:pStyle w:val="NoSpacing"/>
              <w:spacing w:after="0"/>
              <w:rPr>
                <w:rFonts w:ascii="Roboto" w:hAnsi="Roboto"/>
              </w:rPr>
            </w:pPr>
            <w:r w:rsidRPr="007C6C48">
              <w:rPr>
                <w:rFonts w:ascii="Roboto" w:hAnsi="Roboto"/>
              </w:rPr>
              <w:t>H</w:t>
            </w:r>
            <w:r w:rsidRPr="007C6C48">
              <w:rPr>
                <w:rFonts w:ascii="Roboto" w:hAnsi="Roboto"/>
                <w:vertAlign w:val="subscript"/>
              </w:rPr>
              <w:t>2</w:t>
            </w:r>
            <w:r w:rsidRPr="007C6C48">
              <w:rPr>
                <w:rFonts w:ascii="Roboto" w:hAnsi="Roboto"/>
              </w:rPr>
              <w:t>S fugacity coefficient</w:t>
            </w:r>
          </w:p>
        </w:tc>
        <w:tc>
          <w:tcPr>
            <w:tcW w:w="5855" w:type="dxa"/>
          </w:tcPr>
          <w:p w14:paraId="17312D99" w14:textId="3C731741" w:rsidR="00563332" w:rsidRPr="007C6C48" w:rsidRDefault="00563332" w:rsidP="00563332">
            <w:pPr>
              <w:pStyle w:val="NoSpacing"/>
              <w:spacing w:after="0"/>
              <w:rPr>
                <w:rFonts w:ascii="Roboto" w:hAnsi="Roboto"/>
                <w:color w:val="4472C4" w:themeColor="accent1"/>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r w:rsidRPr="007C6C48">
              <w:rPr>
                <w:rFonts w:ascii="Roboto" w:hAnsi="Roboto"/>
                <w:color w:val="4472C4" w:themeColor="accent1"/>
              </w:rPr>
              <w:t xml:space="preserve"> </w:t>
            </w:r>
            <w:r w:rsidRPr="007C6C48">
              <w:rPr>
                <w:rFonts w:ascii="Roboto" w:hAnsi="Roboto"/>
                <w:color w:val="000000" w:themeColor="text1"/>
              </w:rPr>
              <w:t>as modified in</w:t>
            </w:r>
            <w:r w:rsidR="004D29E4" w:rsidRPr="007C6C48">
              <w:rPr>
                <w:rFonts w:ascii="Roboto" w:hAnsi="Roboto"/>
                <w:color w:val="000000" w:themeColor="text1"/>
              </w:rPr>
              <w:t xml:space="preserve"> Fig. S1 of</w:t>
            </w:r>
            <w:r w:rsidRPr="007C6C48">
              <w:rPr>
                <w:rFonts w:ascii="Roboto" w:hAnsi="Roboto"/>
              </w:rPr>
              <w:t xml:space="preserve"> </w:t>
            </w:r>
            <w:r w:rsidRPr="007C6C48">
              <w:rPr>
                <w:rFonts w:ascii="Roboto" w:hAnsi="Roboto"/>
              </w:rPr>
              <w:fldChar w:fldCharType="begin" w:fldLock="1"/>
            </w:r>
            <w:r w:rsidRPr="007C6C48">
              <w:rPr>
                <w:rFonts w:ascii="Roboto" w:hAnsi="Roboto"/>
              </w:rPr>
              <w:instrText>ADDIN CSL_CITATION {"citationItems":[{"id":"ITEM-1","itemData":{"author":[{"dropping-particle":"","family":"Hughes","given":"Ery Catherine","non-dropping-particle":"","parse-names":false,"suffix":""},{"dropping-particle":"","family":"Liggins","given":"Philippa","non-dropping-particle":"","parse-names":false,"suffix":""},{"dropping-particle":"","family":"Saper","given":"Lee","non-dropping-particle":"","parse-names":false,"suffix":""},{"dropping-particle":"","family":"Stolper","given":"Edward M.","non-dropping-particle":"","parse-names":false,"suffix":""}],"container-title":"American Mineralogist","id":"ITEM-1","issued":{"date-parts":[["2024"]]},"page":"422-438","title":"The effects of oxygen fugacity and sulfur on the pressure of vapor-saturation of magma","type":"article-journal","volume":"109"},"uris":["http://www.mendeley.com/documents/?uuid=83762a38-efaa-4286-95f2-a78d55251540"]}],"mendeley":{"formattedCitation":"(Hughes et al., 2024)","manualFormatting":"Hughes et al. (2024)","plainTextFormattedCitation":"(Hughes et al., 2024)","previouslyFormattedCitation":"(Hughes et al., 2024b)"},"properties":{"noteIndex":0},"schema":"https://github.com/citation-style-language/schema/raw/master/csl-citation.json"}</w:instrText>
            </w:r>
            <w:r w:rsidRPr="007C6C48">
              <w:rPr>
                <w:rFonts w:ascii="Roboto" w:hAnsi="Roboto"/>
              </w:rPr>
              <w:fldChar w:fldCharType="separate"/>
            </w:r>
            <w:r w:rsidRPr="007C6C48">
              <w:rPr>
                <w:rFonts w:ascii="Roboto" w:hAnsi="Roboto"/>
                <w:noProof/>
              </w:rPr>
              <w:t>Hughes et al. (2024)</w:t>
            </w:r>
            <w:r w:rsidRPr="007C6C48">
              <w:rPr>
                <w:rFonts w:ascii="Roboto" w:hAnsi="Roboto"/>
              </w:rPr>
              <w:fldChar w:fldCharType="end"/>
            </w:r>
          </w:p>
        </w:tc>
      </w:tr>
      <w:tr w:rsidR="00563332" w:rsidRPr="007C6C48" w14:paraId="4E785AC2" w14:textId="77777777" w:rsidTr="00B061FC">
        <w:tc>
          <w:tcPr>
            <w:tcW w:w="3161" w:type="dxa"/>
          </w:tcPr>
          <w:p w14:paraId="5800E004" w14:textId="77777777" w:rsidR="00563332" w:rsidRPr="007C6C48" w:rsidRDefault="00563332" w:rsidP="00563332">
            <w:pPr>
              <w:pStyle w:val="NoSpacing"/>
              <w:spacing w:after="0"/>
              <w:rPr>
                <w:rFonts w:ascii="Roboto" w:hAnsi="Roboto"/>
              </w:rPr>
            </w:pPr>
            <w:r w:rsidRPr="007C6C48">
              <w:rPr>
                <w:rFonts w:ascii="Roboto" w:hAnsi="Roboto"/>
              </w:rPr>
              <w:t>OCS fugacity coefficient</w:t>
            </w:r>
          </w:p>
        </w:tc>
        <w:tc>
          <w:tcPr>
            <w:tcW w:w="5855" w:type="dxa"/>
          </w:tcPr>
          <w:p w14:paraId="349EE307" w14:textId="7C015E1C" w:rsidR="00563332" w:rsidRPr="007C6C48" w:rsidRDefault="00563332" w:rsidP="00563332">
            <w:pPr>
              <w:pStyle w:val="NoSpacing"/>
              <w:spacing w:after="0"/>
              <w:rPr>
                <w:rFonts w:ascii="Roboto" w:hAnsi="Roboto"/>
              </w:rPr>
            </w:pPr>
            <w:r w:rsidRPr="007C6C48">
              <w:rPr>
                <w:rFonts w:ascii="Roboto" w:hAnsi="Roboto"/>
              </w:rPr>
              <w:fldChar w:fldCharType="begin" w:fldLock="1"/>
            </w:r>
            <w:r w:rsidRPr="007C6C48">
              <w:rPr>
                <w:rFonts w:ascii="Roboto" w:hAnsi="Roboto"/>
              </w:rPr>
              <w:instrText>ADDIN CSL_CITATION {"citationItems":[{"id":"ITEM-1","itemData":{"abstract":"The pressure-volume-temperature (P-V-T) relations and fugacities of pure fluid phases in the C-H-O-S system (H2O, CO2, CH4, CO, O2, H2, S2, SO2, COS, H2S) are determined from the equation of corresponding state and other empirical equations from low temperature and pressure to moderate temperature and pressure. The intermolecular potential theory is used to calculate the pressure-volume-temperature-composition (P-V-T-X) and, pressure-volume-temperature-activity (P-V-T-a) relations in the C-H-O-S fluid mixture. The model is useful in calculations of phase equilibria and fluid proportions over the temperature-pressure range of the crust of the Earth.","author":[{"dropping-particle":"","family":"Shi","given":"Pingfang","non-dropping-particle":"","parse-names":false,"suffix":""},{"dropping-particle":"","family":"Saxena","given":"S.K.","non-dropping-particle":"","parse-names":false,"suffix":""}],"container-title":"American Mineralogist","id":"ITEM-1","issue":"9-10","issued":{"date-parts":[["1992","10","1"]]},"page":"1038-1049","title":"Thermodynamic modeing of the C-H-O-S fluid system","type":"article-journal","volume":"77"},"uris":["http://www.mendeley.com/documents/?uuid=d21b529c-601e-31f2-95b0-3e8bab90fedd"]}],"mendeley":{"formattedCitation":"(Shi and Saxena, 1992)","manualFormatting":"Shi and Saxena (1992)","plainTextFormattedCitation":"(Shi and Saxena, 1992)","previouslyFormattedCitation":"(Shi and Saxena, 1992)"},"properties":{"noteIndex":0},"schema":"https://github.com/citation-style-language/schema/raw/master/csl-citation.json"}</w:instrText>
            </w:r>
            <w:r w:rsidRPr="007C6C48">
              <w:rPr>
                <w:rFonts w:ascii="Roboto" w:hAnsi="Roboto"/>
              </w:rPr>
              <w:fldChar w:fldCharType="separate"/>
            </w:r>
            <w:r w:rsidRPr="007C6C48">
              <w:rPr>
                <w:rFonts w:ascii="Roboto" w:hAnsi="Roboto"/>
                <w:noProof/>
              </w:rPr>
              <w:t>Shi and Saxena (1992)</w:t>
            </w:r>
            <w:r w:rsidRPr="007C6C48">
              <w:rPr>
                <w:rFonts w:ascii="Roboto" w:hAnsi="Roboto"/>
              </w:rPr>
              <w:fldChar w:fldCharType="end"/>
            </w:r>
          </w:p>
        </w:tc>
      </w:tr>
      <w:tr w:rsidR="00563332" w:rsidRPr="007C6C48" w14:paraId="03D2A792" w14:textId="77777777" w:rsidTr="00B061FC">
        <w:tc>
          <w:tcPr>
            <w:tcW w:w="3161" w:type="dxa"/>
          </w:tcPr>
          <w:p w14:paraId="7A3EAECC" w14:textId="77777777" w:rsidR="00563332" w:rsidRPr="007C6C48" w:rsidRDefault="00563332" w:rsidP="00563332">
            <w:pPr>
              <w:pStyle w:val="NoSpacing"/>
              <w:spacing w:after="0"/>
              <w:rPr>
                <w:rFonts w:ascii="Roboto" w:hAnsi="Roboto"/>
              </w:rPr>
            </w:pPr>
            <w:r w:rsidRPr="007C6C48">
              <w:rPr>
                <w:rFonts w:ascii="Roboto" w:hAnsi="Roboto"/>
              </w:rPr>
              <w:t>CO</w:t>
            </w:r>
            <w:r w:rsidRPr="007C6C48">
              <w:rPr>
                <w:rFonts w:ascii="Roboto" w:hAnsi="Roboto"/>
                <w:vertAlign w:val="subscript"/>
              </w:rPr>
              <w:t>2</w:t>
            </w:r>
            <w:r w:rsidRPr="007C6C48">
              <w:rPr>
                <w:rFonts w:ascii="Roboto" w:hAnsi="Roboto"/>
              </w:rPr>
              <w:t xml:space="preserve"> equilibrium constant</w:t>
            </w:r>
          </w:p>
        </w:tc>
        <w:tc>
          <w:tcPr>
            <w:tcW w:w="5855" w:type="dxa"/>
          </w:tcPr>
          <w:p w14:paraId="51C4BEA5" w14:textId="2D8BAE7A" w:rsidR="00563332" w:rsidRPr="007C6C48" w:rsidRDefault="00563332" w:rsidP="00563332">
            <w:pPr>
              <w:pStyle w:val="NoSpacing"/>
              <w:spacing w:after="0"/>
              <w:rPr>
                <w:rFonts w:ascii="Roboto" w:hAnsi="Roboto"/>
              </w:rPr>
            </w:pPr>
            <w:r w:rsidRPr="007C6C48">
              <w:rPr>
                <w:rFonts w:ascii="Roboto" w:hAnsi="Roboto"/>
                <w:color w:val="000000" w:themeColor="text1"/>
              </w:rPr>
              <w:t>Reaction (c) in Table 1 of</w:t>
            </w:r>
            <w:r w:rsidRPr="007C6C48">
              <w:rPr>
                <w:rFonts w:ascii="Roboto" w:hAnsi="Roboto"/>
                <w:color w:val="4472C4" w:themeColor="accent1"/>
              </w:rPr>
              <w:t xml:space="preserve"> </w:t>
            </w:r>
            <w:r w:rsidRPr="007C6C48">
              <w:rPr>
                <w:rFonts w:ascii="Roboto" w:hAnsi="Roboto"/>
              </w:rPr>
              <w:fldChar w:fldCharType="begin" w:fldLock="1"/>
            </w:r>
            <w:r w:rsidRPr="007C6C48">
              <w:rPr>
                <w:rFonts w:ascii="Roboto" w:hAnsi="Roboto"/>
              </w:rPr>
              <w:instrText>ADDIN CSL_CITATION {"citationItems":[{"id":"ITEM-1","itemData":{"DOI":"10.2475/AJS.277.8.1013","ISSN":"0002-9599","abstract":"very mathematical; max. X(H2O) in equil. with graphite","author":[{"dropping-particle":"","family":"Ohmoto","given":"H.","non-dropping-particle":"","parse-names":false,"suffix":""},{"dropping-particle":"","family":"Kerrick","given":"D. M.","non-dropping-particle":"","parse-names":false,"suffix":""}],"container-title":"American Journal of Science","id":"ITEM-1","issue":"8","issued":{"date-parts":[["1977","10","1"]]},"page":"1013-1044","publisher":"American Journal of Science","title":"Devolatilization equilibria in graphitic systems","type":"article-journal","volume":"277"},"uris":["http://www.mendeley.com/documents/?uuid=27906af5-49a4-3bd3-b34e-e0e09aa8b1e6"]}],"mendeley":{"formattedCitation":"(Ohmoto and Kerrick, 1977)","manualFormatting":"Ohmoto and Kerrick (1977)","plainTextFormattedCitation":"(Ohmoto and Kerrick, 1977)","previouslyFormattedCitation":"(Ohmoto and Kerrick, 1977)"},"properties":{"noteIndex":0},"schema":"https://github.com/citation-style-language/schema/raw/master/csl-citation.json"}</w:instrText>
            </w:r>
            <w:r w:rsidRPr="007C6C48">
              <w:rPr>
                <w:rFonts w:ascii="Roboto" w:hAnsi="Roboto"/>
              </w:rPr>
              <w:fldChar w:fldCharType="separate"/>
            </w:r>
            <w:r w:rsidRPr="007C6C48">
              <w:rPr>
                <w:rFonts w:ascii="Roboto" w:hAnsi="Roboto"/>
                <w:noProof/>
              </w:rPr>
              <w:t>Ohmoto and Kerrick (1977)</w:t>
            </w:r>
            <w:r w:rsidRPr="007C6C48">
              <w:rPr>
                <w:rFonts w:ascii="Roboto" w:hAnsi="Roboto"/>
              </w:rPr>
              <w:fldChar w:fldCharType="end"/>
            </w:r>
          </w:p>
        </w:tc>
      </w:tr>
      <w:tr w:rsidR="00563332" w:rsidRPr="007C6C48" w14:paraId="702021D0" w14:textId="77777777" w:rsidTr="00B061FC">
        <w:tc>
          <w:tcPr>
            <w:tcW w:w="3161" w:type="dxa"/>
          </w:tcPr>
          <w:p w14:paraId="43734788" w14:textId="77777777" w:rsidR="00563332" w:rsidRPr="007C6C48" w:rsidRDefault="00563332" w:rsidP="00563332">
            <w:pPr>
              <w:pStyle w:val="NoSpacing"/>
              <w:spacing w:after="0"/>
              <w:rPr>
                <w:rFonts w:ascii="Roboto" w:hAnsi="Roboto"/>
              </w:rPr>
            </w:pPr>
            <w:r w:rsidRPr="007C6C48">
              <w:rPr>
                <w:rFonts w:ascii="Roboto" w:hAnsi="Roboto"/>
              </w:rPr>
              <w:t>H</w:t>
            </w:r>
            <w:r w:rsidRPr="007C6C48">
              <w:rPr>
                <w:rFonts w:ascii="Roboto" w:hAnsi="Roboto"/>
                <w:vertAlign w:val="subscript"/>
              </w:rPr>
              <w:t>2</w:t>
            </w:r>
            <w:r w:rsidRPr="007C6C48">
              <w:rPr>
                <w:rFonts w:ascii="Roboto" w:hAnsi="Roboto"/>
              </w:rPr>
              <w:t>O equilibrium constant</w:t>
            </w:r>
          </w:p>
        </w:tc>
        <w:tc>
          <w:tcPr>
            <w:tcW w:w="5855" w:type="dxa"/>
          </w:tcPr>
          <w:p w14:paraId="388C0ECA" w14:textId="288CD5CB" w:rsidR="00563332" w:rsidRPr="007C6C48" w:rsidRDefault="00563332" w:rsidP="00563332">
            <w:pPr>
              <w:pStyle w:val="NoSpacing"/>
              <w:spacing w:after="0"/>
              <w:rPr>
                <w:rFonts w:ascii="Roboto" w:hAnsi="Roboto"/>
              </w:rPr>
            </w:pPr>
            <w:r w:rsidRPr="007C6C48">
              <w:rPr>
                <w:rFonts w:ascii="Roboto" w:hAnsi="Roboto"/>
                <w:color w:val="000000" w:themeColor="text1"/>
              </w:rPr>
              <w:t>Reaction (d) in Table 1 of</w:t>
            </w:r>
            <w:r w:rsidRPr="007C6C48">
              <w:rPr>
                <w:rFonts w:ascii="Roboto" w:hAnsi="Roboto"/>
                <w:color w:val="4472C4" w:themeColor="accent1"/>
              </w:rPr>
              <w:t xml:space="preserve"> </w:t>
            </w:r>
            <w:r w:rsidRPr="007C6C48">
              <w:rPr>
                <w:rFonts w:ascii="Roboto" w:hAnsi="Roboto"/>
              </w:rPr>
              <w:fldChar w:fldCharType="begin" w:fldLock="1"/>
            </w:r>
            <w:r w:rsidRPr="007C6C48">
              <w:rPr>
                <w:rFonts w:ascii="Roboto" w:hAnsi="Roboto"/>
              </w:rPr>
              <w:instrText>ADDIN CSL_CITATION {"citationItems":[{"id":"ITEM-1","itemData":{"DOI":"10.2475/AJS.277.8.1013","ISSN":"0002-9599","abstract":"very mathematical; max. X(H2O) in equil. with graphite","author":[{"dropping-particle":"","family":"Ohmoto","given":"H.","non-dropping-particle":"","parse-names":false,"suffix":""},{"dropping-particle":"","family":"Kerrick","given":"D. M.","non-dropping-particle":"","parse-names":false,"suffix":""}],"container-title":"American Journal of Science","id":"ITEM-1","issue":"8","issued":{"date-parts":[["1977","10","1"]]},"page":"1013-1044","publisher":"American Journal of Science","title":"Devolatilization equilibria in graphitic systems","type":"article-journal","volume":"277"},"uris":["http://www.mendeley.com/documents/?uuid=27906af5-49a4-3bd3-b34e-e0e09aa8b1e6"]}],"mendeley":{"formattedCitation":"(Ohmoto and Kerrick, 1977)","manualFormatting":"Ohmoto and Kerrick (1977)","plainTextFormattedCitation":"(Ohmoto and Kerrick, 1977)","previouslyFormattedCitation":"(Ohmoto and Kerrick, 1977)"},"properties":{"noteIndex":0},"schema":"https://github.com/citation-style-language/schema/raw/master/csl-citation.json"}</w:instrText>
            </w:r>
            <w:r w:rsidRPr="007C6C48">
              <w:rPr>
                <w:rFonts w:ascii="Roboto" w:hAnsi="Roboto"/>
              </w:rPr>
              <w:fldChar w:fldCharType="separate"/>
            </w:r>
            <w:r w:rsidRPr="007C6C48">
              <w:rPr>
                <w:rFonts w:ascii="Roboto" w:hAnsi="Roboto"/>
                <w:noProof/>
              </w:rPr>
              <w:t>Ohmoto and Kerrick (1977)</w:t>
            </w:r>
            <w:r w:rsidRPr="007C6C48">
              <w:rPr>
                <w:rFonts w:ascii="Roboto" w:hAnsi="Roboto"/>
              </w:rPr>
              <w:fldChar w:fldCharType="end"/>
            </w:r>
          </w:p>
        </w:tc>
      </w:tr>
      <w:tr w:rsidR="00563332" w:rsidRPr="007C6C48" w14:paraId="642B8911" w14:textId="77777777" w:rsidTr="00B061FC">
        <w:tc>
          <w:tcPr>
            <w:tcW w:w="3161" w:type="dxa"/>
          </w:tcPr>
          <w:p w14:paraId="1BBE1EE0" w14:textId="77777777" w:rsidR="00563332" w:rsidRPr="007C6C48" w:rsidRDefault="00563332" w:rsidP="00563332">
            <w:pPr>
              <w:pStyle w:val="NoSpacing"/>
              <w:spacing w:after="0"/>
              <w:rPr>
                <w:rFonts w:ascii="Roboto" w:hAnsi="Roboto"/>
              </w:rPr>
            </w:pPr>
            <w:r w:rsidRPr="007C6C48">
              <w:rPr>
                <w:rFonts w:ascii="Roboto" w:hAnsi="Roboto"/>
              </w:rPr>
              <w:t>SO</w:t>
            </w:r>
            <w:r w:rsidRPr="007C6C48">
              <w:rPr>
                <w:rFonts w:ascii="Roboto" w:hAnsi="Roboto"/>
                <w:vertAlign w:val="subscript"/>
              </w:rPr>
              <w:t>2</w:t>
            </w:r>
            <w:r w:rsidRPr="007C6C48">
              <w:rPr>
                <w:rFonts w:ascii="Roboto" w:hAnsi="Roboto"/>
              </w:rPr>
              <w:t xml:space="preserve"> equilibrium constant</w:t>
            </w:r>
          </w:p>
        </w:tc>
        <w:tc>
          <w:tcPr>
            <w:tcW w:w="5855" w:type="dxa"/>
          </w:tcPr>
          <w:p w14:paraId="67B34A05" w14:textId="1BBBFF73" w:rsidR="00563332" w:rsidRPr="007C6C48" w:rsidRDefault="00563332" w:rsidP="00563332">
            <w:pPr>
              <w:pStyle w:val="NoSpacing"/>
              <w:spacing w:after="0"/>
              <w:rPr>
                <w:rFonts w:ascii="Roboto" w:hAnsi="Roboto"/>
                <w:color w:val="4472C4" w:themeColor="accent1"/>
              </w:rPr>
            </w:pPr>
            <w:r w:rsidRPr="007C6C48">
              <w:rPr>
                <w:rFonts w:ascii="Roboto" w:hAnsi="Roboto"/>
                <w:color w:val="000000" w:themeColor="text1"/>
              </w:rPr>
              <w:t>Reaction (f) in Table 1 of</w:t>
            </w:r>
            <w:r w:rsidRPr="007C6C48">
              <w:rPr>
                <w:rFonts w:ascii="Roboto" w:hAnsi="Roboto"/>
                <w:color w:val="4472C4" w:themeColor="accent1"/>
              </w:rPr>
              <w:t xml:space="preserve"> </w:t>
            </w:r>
            <w:r w:rsidRPr="007C6C48">
              <w:rPr>
                <w:rFonts w:ascii="Roboto" w:hAnsi="Roboto"/>
              </w:rPr>
              <w:fldChar w:fldCharType="begin" w:fldLock="1"/>
            </w:r>
            <w:r w:rsidRPr="007C6C48">
              <w:rPr>
                <w:rFonts w:ascii="Roboto" w:hAnsi="Roboto"/>
              </w:rPr>
              <w:instrText>ADDIN CSL_CITATION {"citationItems":[{"id":"ITEM-1","itemData":{"DOI":"10.2475/AJS.277.8.1013","ISSN":"0002-9599","abstract":"very mathematical; max. X(H2O) in equil. with graphite","author":[{"dropping-particle":"","family":"Ohmoto","given":"H.","non-dropping-particle":"","parse-names":false,"suffix":""},{"dropping-particle":"","family":"Kerrick","given":"D. M.","non-dropping-particle":"","parse-names":false,"suffix":""}],"container-title":"American Journal of Science","id":"ITEM-1","issue":"8","issued":{"date-parts":[["1977","10","1"]]},"page":"1013-1044","publisher":"American Journal of Science","title":"Devolatilization equilibria in graphitic systems","type":"article-journal","volume":"277"},"uris":["http://www.mendeley.com/documents/?uuid=27906af5-49a4-3bd3-b34e-e0e09aa8b1e6"]}],"mendeley":{"formattedCitation":"(Ohmoto and Kerrick, 1977)","manualFormatting":"Ohmoto and Kerrick (1977)","plainTextFormattedCitation":"(Ohmoto and Kerrick, 1977)","previouslyFormattedCitation":"(Ohmoto and Kerrick, 1977)"},"properties":{"noteIndex":0},"schema":"https://github.com/citation-style-language/schema/raw/master/csl-citation.json"}</w:instrText>
            </w:r>
            <w:r w:rsidRPr="007C6C48">
              <w:rPr>
                <w:rFonts w:ascii="Roboto" w:hAnsi="Roboto"/>
              </w:rPr>
              <w:fldChar w:fldCharType="separate"/>
            </w:r>
            <w:r w:rsidRPr="007C6C48">
              <w:rPr>
                <w:rFonts w:ascii="Roboto" w:hAnsi="Roboto"/>
                <w:noProof/>
              </w:rPr>
              <w:t>Ohmoto and Kerrick (1977)</w:t>
            </w:r>
            <w:r w:rsidRPr="007C6C48">
              <w:rPr>
                <w:rFonts w:ascii="Roboto" w:hAnsi="Roboto"/>
              </w:rPr>
              <w:fldChar w:fldCharType="end"/>
            </w:r>
          </w:p>
        </w:tc>
      </w:tr>
      <w:tr w:rsidR="00563332" w:rsidRPr="007C6C48" w14:paraId="5D75FA2D" w14:textId="77777777" w:rsidTr="00B061FC">
        <w:tc>
          <w:tcPr>
            <w:tcW w:w="3161" w:type="dxa"/>
          </w:tcPr>
          <w:p w14:paraId="7536368D" w14:textId="77777777" w:rsidR="00563332" w:rsidRPr="007C6C48" w:rsidRDefault="00563332" w:rsidP="00563332">
            <w:pPr>
              <w:pStyle w:val="NoSpacing"/>
              <w:spacing w:after="0"/>
              <w:rPr>
                <w:rFonts w:ascii="Roboto" w:hAnsi="Roboto"/>
              </w:rPr>
            </w:pPr>
            <w:r w:rsidRPr="007C6C48">
              <w:rPr>
                <w:rFonts w:ascii="Roboto" w:hAnsi="Roboto"/>
              </w:rPr>
              <w:t>CH</w:t>
            </w:r>
            <w:r w:rsidRPr="007C6C48">
              <w:rPr>
                <w:rFonts w:ascii="Roboto" w:hAnsi="Roboto"/>
                <w:vertAlign w:val="subscript"/>
              </w:rPr>
              <w:t>4</w:t>
            </w:r>
            <w:r w:rsidRPr="007C6C48">
              <w:rPr>
                <w:rFonts w:ascii="Roboto" w:hAnsi="Roboto"/>
              </w:rPr>
              <w:t xml:space="preserve"> equilibrium constant</w:t>
            </w:r>
          </w:p>
        </w:tc>
        <w:tc>
          <w:tcPr>
            <w:tcW w:w="5855" w:type="dxa"/>
          </w:tcPr>
          <w:p w14:paraId="3BD7B636" w14:textId="6173EDF0" w:rsidR="00563332" w:rsidRPr="007C6C48" w:rsidRDefault="00563332" w:rsidP="00563332">
            <w:pPr>
              <w:pStyle w:val="NoSpacing"/>
              <w:spacing w:after="0"/>
              <w:rPr>
                <w:rFonts w:ascii="Roboto" w:hAnsi="Roboto"/>
              </w:rPr>
            </w:pPr>
            <w:r w:rsidRPr="007C6C48">
              <w:rPr>
                <w:rFonts w:ascii="Roboto" w:hAnsi="Roboto"/>
                <w:color w:val="000000" w:themeColor="text1"/>
              </w:rPr>
              <w:t>Reaction (e) in Table 1 of</w:t>
            </w:r>
            <w:r w:rsidRPr="007C6C48">
              <w:rPr>
                <w:rFonts w:ascii="Roboto" w:hAnsi="Roboto"/>
                <w:color w:val="4472C4" w:themeColor="accent1"/>
              </w:rPr>
              <w:t xml:space="preserve"> </w:t>
            </w:r>
            <w:r w:rsidRPr="007C6C48">
              <w:rPr>
                <w:rFonts w:ascii="Roboto" w:hAnsi="Roboto"/>
              </w:rPr>
              <w:fldChar w:fldCharType="begin" w:fldLock="1"/>
            </w:r>
            <w:r w:rsidRPr="007C6C48">
              <w:rPr>
                <w:rFonts w:ascii="Roboto" w:hAnsi="Roboto"/>
              </w:rPr>
              <w:instrText>ADDIN CSL_CITATION {"citationItems":[{"id":"ITEM-1","itemData":{"DOI":"10.2475/AJS.277.8.1013","ISSN":"0002-9599","abstract":"very mathematical; max. X(H2O) in equil. with graphite","author":[{"dropping-particle":"","family":"Ohmoto","given":"H.","non-dropping-particle":"","parse-names":false,"suffix":""},{"dropping-particle":"","family":"Kerrick","given":"D. M.","non-dropping-particle":"","parse-names":false,"suffix":""}],"container-title":"American Journal of Science","id":"ITEM-1","issue":"8","issued":{"date-parts":[["1977","10","1"]]},"page":"1013-1044","publisher":"American Journal of Science","title":"Devolatilization equilibria in graphitic systems","type":"article-journal","volume":"277"},"uris":["http://www.mendeley.com/documents/?uuid=27906af5-49a4-3bd3-b34e-e0e09aa8b1e6"]}],"mendeley":{"formattedCitation":"(Ohmoto and Kerrick, 1977)","manualFormatting":"Ohmoto and Kerrick (1977)","plainTextFormattedCitation":"(Ohmoto and Kerrick, 1977)","previouslyFormattedCitation":"(Ohmoto and Kerrick, 1977)"},"properties":{"noteIndex":0},"schema":"https://github.com/citation-style-language/schema/raw/master/csl-citation.json"}</w:instrText>
            </w:r>
            <w:r w:rsidRPr="007C6C48">
              <w:rPr>
                <w:rFonts w:ascii="Roboto" w:hAnsi="Roboto"/>
              </w:rPr>
              <w:fldChar w:fldCharType="separate"/>
            </w:r>
            <w:r w:rsidRPr="007C6C48">
              <w:rPr>
                <w:rFonts w:ascii="Roboto" w:hAnsi="Roboto"/>
                <w:noProof/>
              </w:rPr>
              <w:t>Ohmoto and Kerrick (1977)</w:t>
            </w:r>
            <w:r w:rsidRPr="007C6C48">
              <w:rPr>
                <w:rFonts w:ascii="Roboto" w:hAnsi="Roboto"/>
              </w:rPr>
              <w:fldChar w:fldCharType="end"/>
            </w:r>
          </w:p>
        </w:tc>
      </w:tr>
      <w:tr w:rsidR="00563332" w:rsidRPr="007C6C48" w14:paraId="7654F74C" w14:textId="77777777" w:rsidTr="00B061FC">
        <w:tc>
          <w:tcPr>
            <w:tcW w:w="3161" w:type="dxa"/>
          </w:tcPr>
          <w:p w14:paraId="120B71E8" w14:textId="77777777" w:rsidR="00563332" w:rsidRPr="007C6C48" w:rsidRDefault="00563332" w:rsidP="00563332">
            <w:pPr>
              <w:pStyle w:val="NoSpacing"/>
              <w:spacing w:after="0"/>
              <w:rPr>
                <w:rFonts w:ascii="Roboto" w:hAnsi="Roboto"/>
              </w:rPr>
            </w:pPr>
            <w:r w:rsidRPr="007C6C48">
              <w:rPr>
                <w:rFonts w:ascii="Roboto" w:hAnsi="Roboto"/>
              </w:rPr>
              <w:t>H</w:t>
            </w:r>
            <w:r w:rsidRPr="007C6C48">
              <w:rPr>
                <w:rFonts w:ascii="Roboto" w:hAnsi="Roboto"/>
                <w:vertAlign w:val="subscript"/>
              </w:rPr>
              <w:t>2</w:t>
            </w:r>
            <w:r w:rsidRPr="007C6C48">
              <w:rPr>
                <w:rFonts w:ascii="Roboto" w:hAnsi="Roboto"/>
              </w:rPr>
              <w:t>S equilibrium constant</w:t>
            </w:r>
          </w:p>
        </w:tc>
        <w:tc>
          <w:tcPr>
            <w:tcW w:w="5855" w:type="dxa"/>
          </w:tcPr>
          <w:p w14:paraId="5C1D97CA" w14:textId="18592C8A" w:rsidR="00563332" w:rsidRPr="007C6C48" w:rsidRDefault="00563332" w:rsidP="00563332">
            <w:pPr>
              <w:pStyle w:val="NoSpacing"/>
              <w:spacing w:after="0"/>
              <w:rPr>
                <w:rFonts w:ascii="Roboto" w:hAnsi="Roboto"/>
                <w:color w:val="4472C4" w:themeColor="accent1"/>
              </w:rPr>
            </w:pPr>
            <w:r w:rsidRPr="007C6C48">
              <w:rPr>
                <w:rFonts w:ascii="Roboto" w:hAnsi="Roboto"/>
                <w:color w:val="000000" w:themeColor="text1"/>
              </w:rPr>
              <w:t xml:space="preserve">Reaction (h) in Table 1 of </w:t>
            </w:r>
            <w:r w:rsidRPr="007C6C48">
              <w:rPr>
                <w:rFonts w:ascii="Roboto" w:hAnsi="Roboto"/>
              </w:rPr>
              <w:fldChar w:fldCharType="begin" w:fldLock="1"/>
            </w:r>
            <w:r w:rsidRPr="007C6C48">
              <w:rPr>
                <w:rFonts w:ascii="Roboto" w:hAnsi="Roboto"/>
              </w:rPr>
              <w:instrText>ADDIN CSL_CITATION {"citationItems":[{"id":"ITEM-1","itemData":{"DOI":"10.2475/AJS.277.8.1013","ISSN":"0002-9599","abstract":"very mathematical; max. X(H2O) in equil. with graphite","author":[{"dropping-particle":"","family":"Ohmoto","given":"H.","non-dropping-particle":"","parse-names":false,"suffix":""},{"dropping-particle":"","family":"Kerrick","given":"D. M.","non-dropping-particle":"","parse-names":false,"suffix":""}],"container-title":"American Journal of Science","id":"ITEM-1","issue":"8","issued":{"date-parts":[["1977","10","1"]]},"page":"1013-1044","publisher":"American Journal of Science","title":"Devolatilization equilibria in graphitic systems","type":"article-journal","volume":"277"},"uris":["http://www.mendeley.com/documents/?uuid=27906af5-49a4-3bd3-b34e-e0e09aa8b1e6"]}],"mendeley":{"formattedCitation":"(Ohmoto and Kerrick, 1977)","manualFormatting":"Ohmoto and Kerrick (1977)","plainTextFormattedCitation":"(Ohmoto and Kerrick, 1977)","previouslyFormattedCitation":"(Ohmoto and Kerrick, 1977)"},"properties":{"noteIndex":0},"schema":"https://github.com/citation-style-language/schema/raw/master/csl-citation.json"}</w:instrText>
            </w:r>
            <w:r w:rsidRPr="007C6C48">
              <w:rPr>
                <w:rFonts w:ascii="Roboto" w:hAnsi="Roboto"/>
              </w:rPr>
              <w:fldChar w:fldCharType="separate"/>
            </w:r>
            <w:r w:rsidRPr="007C6C48">
              <w:rPr>
                <w:rFonts w:ascii="Roboto" w:hAnsi="Roboto"/>
                <w:noProof/>
              </w:rPr>
              <w:t>Ohmoto and Kerrick (1977)</w:t>
            </w:r>
            <w:r w:rsidRPr="007C6C48">
              <w:rPr>
                <w:rFonts w:ascii="Roboto" w:hAnsi="Roboto"/>
              </w:rPr>
              <w:fldChar w:fldCharType="end"/>
            </w:r>
          </w:p>
        </w:tc>
      </w:tr>
      <w:tr w:rsidR="00563332" w:rsidRPr="007C6C48" w14:paraId="71B04EAC" w14:textId="77777777" w:rsidTr="00B061FC">
        <w:tc>
          <w:tcPr>
            <w:tcW w:w="3161" w:type="dxa"/>
          </w:tcPr>
          <w:p w14:paraId="34A0136C" w14:textId="77777777" w:rsidR="00563332" w:rsidRPr="007C6C48" w:rsidRDefault="00563332" w:rsidP="00563332">
            <w:pPr>
              <w:pStyle w:val="NoSpacing"/>
              <w:spacing w:after="0"/>
              <w:rPr>
                <w:rFonts w:ascii="Roboto" w:hAnsi="Roboto"/>
              </w:rPr>
            </w:pPr>
            <w:r w:rsidRPr="007C6C48">
              <w:rPr>
                <w:rFonts w:ascii="Roboto" w:hAnsi="Roboto"/>
              </w:rPr>
              <w:t>OCS equilibrium constant</w:t>
            </w:r>
          </w:p>
        </w:tc>
        <w:tc>
          <w:tcPr>
            <w:tcW w:w="5855" w:type="dxa"/>
          </w:tcPr>
          <w:p w14:paraId="7C15F6F7" w14:textId="063C8D77" w:rsidR="00563332" w:rsidRPr="007C6C48" w:rsidRDefault="00563332" w:rsidP="00563332">
            <w:pPr>
              <w:pStyle w:val="NoSpacing"/>
              <w:spacing w:after="0"/>
              <w:rPr>
                <w:rFonts w:ascii="Roboto" w:hAnsi="Roboto"/>
              </w:rPr>
            </w:pPr>
            <w:r w:rsidRPr="007C6C48">
              <w:rPr>
                <w:rFonts w:ascii="Roboto" w:hAnsi="Roboto"/>
                <w:color w:val="000000" w:themeColor="text1"/>
                <w:lang w:val="fr-FR"/>
              </w:rPr>
              <w:t xml:space="preserve">Eq. (8) in </w:t>
            </w:r>
            <w:r w:rsidRPr="007C6C48">
              <w:rPr>
                <w:rFonts w:ascii="Roboto" w:hAnsi="Roboto"/>
              </w:rPr>
              <w:fldChar w:fldCharType="begin" w:fldLock="1"/>
            </w:r>
            <w:r w:rsidRPr="007C6C48">
              <w:rPr>
                <w:rFonts w:ascii="Roboto" w:hAnsi="Roboto"/>
                <w:lang w:val="fr-FR"/>
              </w:rPr>
              <w:instrText>ADDIN CSL_CITATION {"citationItems":[{"id":"ITEM-1","itemData":{"DOI":"10.1016/J.EPSL.2019.05.036","ISSN":"0012-821X","abstract":"The oxidation state of volcanic gas emissions influences the composition of the exosphere and planetary habitability. It is widely considered to be associated with the oxidation state of the melt from which volatiles exsolve. Here, we present a global synthesis of volcanic gas measurements. We define the mean oxidation state of volcanic gas emissions on Earth today and show that, globally, gas oxidation state, relative to rock buffers, is a strong function of emission temperature, increasing by several orders of magnitude as temperature decreases. The trend is independent of melt composition and geodynamic setting. This observation may explain why the mean oxidation state of volcanic gas emissions on Earth has apparently increased since the Archean, without a corresponding shift in melt oxidation state. We argue that progressive cooling of the mantle and the cessation of komatiite generation should have been accompanied by a substantial increase of the oxidation state of volcanic gases around the onset of the Great Oxidation Event. This may have accelerated or facilitated the transition to an oxygen-rich atmosphere. Overall, our data, along with previous work, show that there are no single nor simple relationships between mantle-, magma- and volcanic gas-redox states.","author":[{"dropping-particle":"","family":"Moussallam","given":"Yves","non-dropping-particle":"","parse-names":false,"suffix":""},{"dropping-particle":"","family":"Oppenheimer","given":"Clive","non-dropping-particle":"","parse-names":false,"suffix":""},{"dropping-particle":"","family":"Scaillet","given":"Bruno","non-dropping-particle":"","parse-names":false,"suffix":""}],"container-title":"Earth and Planetary Science Letters","id":"ITEM-1","issued":{"date-parts":[["2019","8","15"]]},"page":"260-267","publisher":"Elsevier","title":"On the relationship between oxidation state and temperature of volcanic gas emissions","type":"article-journal","volume":"520"},"uris":["http://www.mendeley.com/documents/?uuid=7dc6690e-fa67-3cef-9f52-cb87fca63442"]}],"mendeley":{"formattedCitation":"(Moussallam et al., 2019)","manualFormatting":"Moussallam et al. (2019)","plainTextFormattedCitation":"(Moussallam et al., 2019)","previouslyFormattedCitation":"(Moussallam et al., 2019)"},"properties":{"noteIndex":0},"schema":"https://github.com/citation-style-language/schema/raw/master/csl-citation.json"}</w:instrText>
            </w:r>
            <w:r w:rsidRPr="007C6C48">
              <w:rPr>
                <w:rFonts w:ascii="Roboto" w:hAnsi="Roboto"/>
              </w:rPr>
              <w:fldChar w:fldCharType="separate"/>
            </w:r>
            <w:r w:rsidRPr="007C6C48">
              <w:rPr>
                <w:rFonts w:ascii="Roboto" w:hAnsi="Roboto"/>
                <w:noProof/>
                <w:lang w:val="fr-FR"/>
              </w:rPr>
              <w:t xml:space="preserve">Moussallam et al. </w:t>
            </w:r>
            <w:r w:rsidRPr="007C6C48">
              <w:rPr>
                <w:rFonts w:ascii="Roboto" w:hAnsi="Roboto"/>
                <w:noProof/>
              </w:rPr>
              <w:t>(2019)</w:t>
            </w:r>
            <w:r w:rsidRPr="007C6C48">
              <w:rPr>
                <w:rFonts w:ascii="Roboto" w:hAnsi="Roboto"/>
              </w:rPr>
              <w:fldChar w:fldCharType="end"/>
            </w:r>
          </w:p>
        </w:tc>
      </w:tr>
      <w:tr w:rsidR="00563332" w:rsidRPr="007C6C48" w14:paraId="54120CCF" w14:textId="77777777" w:rsidTr="00B061FC">
        <w:tc>
          <w:tcPr>
            <w:tcW w:w="3161" w:type="dxa"/>
          </w:tcPr>
          <w:p w14:paraId="13C720E3" w14:textId="2C2EDA55" w:rsidR="00563332" w:rsidRPr="007C6C48" w:rsidRDefault="00563332" w:rsidP="00563332">
            <w:pPr>
              <w:pStyle w:val="NoSpacing"/>
              <w:spacing w:after="0"/>
              <w:rPr>
                <w:rFonts w:ascii="Roboto" w:hAnsi="Roboto"/>
                <w:vertAlign w:val="subscript"/>
              </w:rPr>
            </w:pPr>
            <w:r w:rsidRPr="007C6C48">
              <w:rPr>
                <w:rFonts w:ascii="Roboto" w:hAnsi="Roboto"/>
              </w:rPr>
              <w:t>H</w:t>
            </w:r>
            <w:r w:rsidRPr="007C6C48">
              <w:rPr>
                <w:rFonts w:ascii="Roboto" w:hAnsi="Roboto"/>
                <w:vertAlign w:val="subscript"/>
              </w:rPr>
              <w:t>2</w:t>
            </w:r>
            <w:r w:rsidRPr="007C6C48">
              <w:rPr>
                <w:rFonts w:ascii="Roboto" w:hAnsi="Roboto"/>
              </w:rPr>
              <w:t>O</w:t>
            </w:r>
            <w:r w:rsidRPr="007C6C48">
              <w:rPr>
                <w:rFonts w:ascii="Roboto" w:hAnsi="Roboto"/>
                <w:vertAlign w:val="subscript"/>
              </w:rPr>
              <w:t>T</w:t>
            </w:r>
            <w:r w:rsidRPr="007C6C48">
              <w:rPr>
                <w:rFonts w:ascii="Roboto" w:hAnsi="Roboto"/>
              </w:rPr>
              <w:t xml:space="preserve"> solubility </w:t>
            </w:r>
            <w:r w:rsidR="0086713C" w:rsidRPr="007C6C48">
              <w:rPr>
                <w:rFonts w:ascii="Roboto" w:hAnsi="Roboto"/>
              </w:rPr>
              <w:t>function</w:t>
            </w:r>
          </w:p>
        </w:tc>
        <w:tc>
          <w:tcPr>
            <w:tcW w:w="5855" w:type="dxa"/>
          </w:tcPr>
          <w:p w14:paraId="59455671" w14:textId="384A3773" w:rsidR="00563332" w:rsidRPr="007C6C48" w:rsidRDefault="004D29E4" w:rsidP="00563332">
            <w:pPr>
              <w:pStyle w:val="NoSpacing"/>
              <w:spacing w:after="0"/>
              <w:rPr>
                <w:rFonts w:ascii="Roboto" w:hAnsi="Roboto"/>
              </w:rPr>
            </w:pPr>
            <w:r w:rsidRPr="007C6C48">
              <w:rPr>
                <w:rFonts w:ascii="Roboto" w:hAnsi="Roboto"/>
              </w:rPr>
              <w:t xml:space="preserve">Fig. S2 in </w:t>
            </w:r>
            <w:r w:rsidR="00563332" w:rsidRPr="007C6C48">
              <w:rPr>
                <w:rFonts w:ascii="Roboto" w:hAnsi="Roboto"/>
              </w:rPr>
              <w:fldChar w:fldCharType="begin" w:fldLock="1"/>
            </w:r>
            <w:r w:rsidR="00563332" w:rsidRPr="007C6C48">
              <w:rPr>
                <w:rFonts w:ascii="Roboto" w:hAnsi="Roboto"/>
              </w:rPr>
              <w:instrText>ADDIN CSL_CITATION {"citationItems":[{"id":"ITEM-1","itemData":{"author":[{"dropping-particle":"","family":"Hughes","given":"Ery Catherine","non-dropping-particle":"","parse-names":false,"suffix":""},{"dropping-particle":"","family":"Liggins","given":"Philippa","non-dropping-particle":"","parse-names":false,"suffix":""},{"dropping-particle":"","family":"Saper","given":"Lee","non-dropping-particle":"","parse-names":false,"suffix":""},{"dropping-particle":"","family":"Stolper","given":"Edward M.","non-dropping-particle":"","parse-names":false,"suffix":""}],"container-title":"American Mineralogist","id":"ITEM-1","issued":{"date-parts":[["2024"]]},"page":"422-438","title":"The effects of oxygen fugacity and sulfur on the pressure of vapor-saturation of magma","type":"article-journal","volume":"109"},"uris":["http://www.mendeley.com/documents/?uuid=83762a38-efaa-4286-95f2-a78d55251540"]}],"mendeley":{"formattedCitation":"(Hughes et al., 2024)","manualFormatting":"Hughes et al. (2024)","plainTextFormattedCitation":"(Hughes et al., 2024)","previouslyFormattedCitation":"(Hughes et al., 2024b)"},"properties":{"noteIndex":0},"schema":"https://github.com/citation-style-language/schema/raw/master/csl-citation.json"}</w:instrText>
            </w:r>
            <w:r w:rsidR="00563332" w:rsidRPr="007C6C48">
              <w:rPr>
                <w:rFonts w:ascii="Roboto" w:hAnsi="Roboto"/>
              </w:rPr>
              <w:fldChar w:fldCharType="separate"/>
            </w:r>
            <w:r w:rsidR="00563332" w:rsidRPr="007C6C48">
              <w:rPr>
                <w:rFonts w:ascii="Roboto" w:hAnsi="Roboto"/>
                <w:noProof/>
              </w:rPr>
              <w:t>Hughes et al. (2024)</w:t>
            </w:r>
            <w:r w:rsidR="00563332" w:rsidRPr="007C6C48">
              <w:rPr>
                <w:rFonts w:ascii="Roboto" w:hAnsi="Roboto"/>
              </w:rPr>
              <w:fldChar w:fldCharType="end"/>
            </w:r>
          </w:p>
        </w:tc>
      </w:tr>
      <w:tr w:rsidR="00563332" w:rsidRPr="007C6C48" w14:paraId="72623E12" w14:textId="77777777" w:rsidTr="00B061FC">
        <w:tc>
          <w:tcPr>
            <w:tcW w:w="3161" w:type="dxa"/>
          </w:tcPr>
          <w:p w14:paraId="53824048" w14:textId="63323EAA" w:rsidR="00563332" w:rsidRPr="007C6C48" w:rsidRDefault="00563332" w:rsidP="00563332">
            <w:pPr>
              <w:pStyle w:val="NoSpacing"/>
              <w:spacing w:after="0"/>
              <w:rPr>
                <w:rFonts w:ascii="Roboto" w:hAnsi="Roboto"/>
              </w:rPr>
            </w:pPr>
            <w:proofErr w:type="gramStart"/>
            <w:r w:rsidRPr="007C6C48">
              <w:rPr>
                <w:rFonts w:ascii="Roboto" w:hAnsi="Roboto"/>
              </w:rPr>
              <w:t>CO</w:t>
            </w:r>
            <w:r w:rsidRPr="007C6C48">
              <w:rPr>
                <w:rFonts w:ascii="Roboto" w:hAnsi="Roboto"/>
                <w:vertAlign w:val="subscript"/>
              </w:rPr>
              <w:t>2,T</w:t>
            </w:r>
            <w:proofErr w:type="gramEnd"/>
            <w:r w:rsidRPr="007C6C48">
              <w:rPr>
                <w:rFonts w:ascii="Roboto" w:hAnsi="Roboto"/>
              </w:rPr>
              <w:t xml:space="preserve"> solubility </w:t>
            </w:r>
            <w:r w:rsidR="0086713C" w:rsidRPr="007C6C48">
              <w:rPr>
                <w:rFonts w:ascii="Roboto" w:hAnsi="Roboto"/>
              </w:rPr>
              <w:t>function</w:t>
            </w:r>
          </w:p>
        </w:tc>
        <w:tc>
          <w:tcPr>
            <w:tcW w:w="5855" w:type="dxa"/>
          </w:tcPr>
          <w:p w14:paraId="46E8F740" w14:textId="49759F3D" w:rsidR="00563332" w:rsidRPr="007C6C48" w:rsidRDefault="004D29E4" w:rsidP="00563332">
            <w:pPr>
              <w:pStyle w:val="NoSpacing"/>
              <w:spacing w:after="0"/>
              <w:rPr>
                <w:rFonts w:ascii="Roboto" w:hAnsi="Roboto"/>
                <w:lang w:val="nl-NL"/>
              </w:rPr>
            </w:pPr>
            <w:r w:rsidRPr="007C6C48">
              <w:rPr>
                <w:rFonts w:ascii="Roboto" w:hAnsi="Roboto"/>
                <w:color w:val="000000" w:themeColor="text1"/>
                <w:lang w:val="nl-NL"/>
              </w:rPr>
              <w:t xml:space="preserve">Bullet (5) in </w:t>
            </w:r>
            <w:r w:rsidR="00563332" w:rsidRPr="007C6C48">
              <w:rPr>
                <w:rFonts w:ascii="Roboto" w:hAnsi="Roboto"/>
                <w:color w:val="000000" w:themeColor="text1"/>
              </w:rPr>
              <w:fldChar w:fldCharType="begin" w:fldLock="1"/>
            </w:r>
            <w:r w:rsidR="00563332" w:rsidRPr="007C6C48">
              <w:rPr>
                <w:rFonts w:ascii="Roboto" w:hAnsi="Roboto"/>
                <w:color w:val="000000" w:themeColor="text1"/>
                <w:lang w:val="nl-NL"/>
              </w:rPr>
              <w:instrText>ADDIN CSL_CITATION {"citationItems":[{"id":"ITEM-1","itemData":{"DOI":"10.1093/oxfordjournals.petrology.a037267","abstract":"Experiments were conducted to determine the solubilities of H2O and CO2 and the nature of their mixing behavior in basaltic liquid at pressures and temperature relevant to seqfloor eruption. Mid-ocean ridge basaltic (MORB) liquid was equilibrated at 1200°C with pure H2O at pressures of 176–717 bar and H2O—CO2 vapor at pressures up to 980 bar. Concentrations and speciation of H2O and CO2 dissolved in the quenched glasses were measured using IR spectroscopy. Molar absorptivities for the 4500 cm−1 band of hydroxyl groups and the 5200 and 1630 cm−1 bands of molecular water are 0</w:instrText>
            </w:r>
            <w:r w:rsidR="00563332" w:rsidRPr="007C6C48">
              <w:rPr>
                <w:rFonts w:ascii="Cambria Math" w:hAnsi="Cambria Math" w:cs="Cambria Math"/>
                <w:color w:val="000000" w:themeColor="text1"/>
                <w:lang w:val="nl-NL"/>
              </w:rPr>
              <w:instrText>⋅</w:instrText>
            </w:r>
            <w:r w:rsidR="00563332" w:rsidRPr="007C6C48">
              <w:rPr>
                <w:rFonts w:ascii="Roboto" w:hAnsi="Roboto"/>
                <w:color w:val="000000" w:themeColor="text1"/>
                <w:lang w:val="nl-NL"/>
              </w:rPr>
              <w:instrText>67±0</w:instrText>
            </w:r>
            <w:r w:rsidR="00563332" w:rsidRPr="007C6C48">
              <w:rPr>
                <w:rFonts w:ascii="Cambria Math" w:hAnsi="Cambria Math" w:cs="Cambria Math"/>
                <w:color w:val="000000" w:themeColor="text1"/>
                <w:lang w:val="nl-NL"/>
              </w:rPr>
              <w:instrText>⋅</w:instrText>
            </w:r>
            <w:r w:rsidR="00563332" w:rsidRPr="007C6C48">
              <w:rPr>
                <w:rFonts w:ascii="Roboto" w:hAnsi="Roboto"/>
                <w:color w:val="000000" w:themeColor="text1"/>
                <w:lang w:val="nl-NL"/>
              </w:rPr>
              <w:instrText>03, 0</w:instrText>
            </w:r>
            <w:r w:rsidR="00563332" w:rsidRPr="007C6C48">
              <w:rPr>
                <w:rFonts w:ascii="Cambria Math" w:hAnsi="Cambria Math" w:cs="Cambria Math"/>
                <w:color w:val="000000" w:themeColor="text1"/>
                <w:lang w:val="nl-NL"/>
              </w:rPr>
              <w:instrText>⋅</w:instrText>
            </w:r>
            <w:r w:rsidR="00563332" w:rsidRPr="007C6C48">
              <w:rPr>
                <w:rFonts w:ascii="Roboto" w:hAnsi="Roboto"/>
                <w:color w:val="000000" w:themeColor="text1"/>
                <w:lang w:val="nl-NL"/>
              </w:rPr>
              <w:instrText>62±0</w:instrText>
            </w:r>
            <w:r w:rsidR="00563332" w:rsidRPr="007C6C48">
              <w:rPr>
                <w:rFonts w:ascii="Cambria Math" w:hAnsi="Cambria Math" w:cs="Cambria Math"/>
                <w:color w:val="000000" w:themeColor="text1"/>
                <w:lang w:val="nl-NL"/>
              </w:rPr>
              <w:instrText>⋅</w:instrText>
            </w:r>
            <w:r w:rsidR="00563332" w:rsidRPr="007C6C48">
              <w:rPr>
                <w:rFonts w:ascii="Roboto" w:hAnsi="Roboto"/>
                <w:color w:val="000000" w:themeColor="text1"/>
                <w:lang w:val="nl-NL"/>
              </w:rPr>
              <w:instrText>07, and 25±3 l/mol-cm, respectively. These and previously determined molar absorptivities for a range of silicate melt compositions correlate positively and linearly with the concentration of tetrahedral cations (Si+Al). The speciation of water in glass quenched from vapor-saturated basaltic melt is similar to that determined by Silver &amp; Stolper (Journal of Petrology30, 667–709, 1989) in albitic glass and can be fitted by their regular ternary solution model using the coefficients for albitic glasses. Concentrations of molecular water measured in the quenched basaltic glasses are proportional to f H2O in all samples regardless of the composition of the vapor, demonstrating that the activity of molecular water in basaltic melts follows Henry's law at these pressures. A best fit to our data and existing higher-pressure water solubility data (Khitarov et al., Geochemistry5, 479–492, 1959; Hamilton et al., Journal of Petrology5, 21–39, 1964), assuming Henrian behavior for molecular water and that the dependence of molecular water content on total water content can be described by the regular solution model, gives estimates for the Vo, mH2O of 12±1 cm3/mol and for the 1-bar water solubility of 0</w:instrText>
            </w:r>
            <w:r w:rsidR="00563332" w:rsidRPr="007C6C48">
              <w:rPr>
                <w:rFonts w:ascii="Cambria Math" w:hAnsi="Cambria Math" w:cs="Cambria Math"/>
                <w:color w:val="000000" w:themeColor="text1"/>
                <w:lang w:val="nl-NL"/>
              </w:rPr>
              <w:instrText>⋅</w:instrText>
            </w:r>
            <w:r w:rsidR="00563332" w:rsidRPr="007C6C48">
              <w:rPr>
                <w:rFonts w:ascii="Roboto" w:hAnsi="Roboto"/>
                <w:color w:val="000000" w:themeColor="text1"/>
                <w:lang w:val="nl-NL"/>
              </w:rPr>
              <w:instrText xml:space="preserve">11 wt%. Concentrations of CO2 dissolved as carbonate in the melt for pure CO2-saturated and mixed H2O-CO2-saturated experiments are a simple function of fCO2 These results suggest Henrian behavior for the activity of carbonate in basaltic melt and do not support the widely held view that water significantly enhances the solution of carbon dioxide in basaltic melts. Using a </w:instrText>
            </w:r>
            <w:r w:rsidR="00563332" w:rsidRPr="007C6C48">
              <w:rPr>
                <w:rFonts w:ascii="Roboto" w:hAnsi="Roboto"/>
                <w:color w:val="000000" w:themeColor="text1"/>
              </w:rPr>
              <w:instrText>Δ</w:instrText>
            </w:r>
            <w:r w:rsidR="00563332" w:rsidRPr="007C6C48">
              <w:rPr>
                <w:rFonts w:ascii="Roboto" w:hAnsi="Roboto"/>
                <w:color w:val="000000" w:themeColor="text1"/>
                <w:lang w:val="nl-NL"/>
              </w:rPr>
              <w:instrText>Vo, mr of 23 cm3/mol (Pan et al., Geochimica et Cosmochimica Acta55, 1587–1595, 1991), the solubility of carbonate in the melt at 1 bar and 1200°C is 0</w:instrText>
            </w:r>
            <w:r w:rsidR="00563332" w:rsidRPr="007C6C48">
              <w:rPr>
                <w:rFonts w:ascii="Cambria Math" w:hAnsi="Cambria Math" w:cs="Cambria Math"/>
                <w:color w:val="000000" w:themeColor="text1"/>
                <w:lang w:val="nl-NL"/>
              </w:rPr>
              <w:instrText>⋅</w:instrText>
            </w:r>
            <w:r w:rsidR="00563332" w:rsidRPr="007C6C48">
              <w:rPr>
                <w:rFonts w:ascii="Roboto" w:hAnsi="Roboto"/>
                <w:color w:val="000000" w:themeColor="text1"/>
                <w:lang w:val="nl-NL"/>
              </w:rPr>
              <w:instrText xml:space="preserve">5 p.p.m. Our revised determination of CO2 solubility is </w:instrText>
            </w:r>
            <w:r w:rsidR="00563332" w:rsidRPr="007C6C48">
              <w:rPr>
                <w:rFonts w:ascii="Cambria Math" w:hAnsi="Cambria Math" w:cs="Cambria Math"/>
                <w:color w:val="000000" w:themeColor="text1"/>
                <w:lang w:val="nl-NL"/>
              </w:rPr>
              <w:instrText>∼</w:instrText>
            </w:r>
            <w:r w:rsidR="00563332" w:rsidRPr="007C6C48">
              <w:rPr>
                <w:rFonts w:ascii="Roboto" w:hAnsi="Roboto"/>
                <w:color w:val="000000" w:themeColor="text1"/>
                <w:lang w:val="nl-NL"/>
              </w:rPr>
              <w:instrText>20% higher than that reported by Stolper &amp; Holloway (Earth and Planetary Science Letters87, 397–408, 19…","author":[{"dropping-particle":"","family":"Dixon","given":"Jacqueline Eaby","non-dropping-particle":"","parse-names":false,"suffix":""},{"dropping-particle":"","family":"Stolper","given":"Edward M.","non-dropping-particle":"","parse-names":false,"suffix":""},{"dropping-particle":"","family":"Holloway","given":"John R.","non-dropping-particle":"","parse-names":false,"suffix":""}],"container-title":"Journal of Petrology","id":"ITEM-1","issue":"6","issued":{"date-parts":[["1995","12","1"]]},"page":"1607-1631","publisher":"Oxford University Press","title":"An experimental study of water and carbon dioxide solubilities in mid-ocean ridge basaltic liquids. Part I: Calibration and solubility models","type":"article-journal","volume":"36"},"uris":["http://www.mendeley.com/documents/?uuid=2e9900bf-0994-3bf3-bbcb-76f8502edb39"]}],"mendeley":{"formattedCitation":"(Dixon et al., 1995)","manualFormatting":"Dixon et al. (1995)","plainTextFormattedCitation":"(Dixon et al., 1995)","previouslyFormattedCitation":"(Dixon et al., 1995)"},"properties":{"noteIndex":0},"schema":"https://github.com/citation-style-language/schema/raw/master/csl-citation.json"}</w:instrText>
            </w:r>
            <w:r w:rsidR="00563332" w:rsidRPr="007C6C48">
              <w:rPr>
                <w:rFonts w:ascii="Roboto" w:hAnsi="Roboto"/>
                <w:color w:val="000000" w:themeColor="text1"/>
              </w:rPr>
              <w:fldChar w:fldCharType="separate"/>
            </w:r>
            <w:r w:rsidR="00563332" w:rsidRPr="007C6C48">
              <w:rPr>
                <w:rFonts w:ascii="Roboto" w:hAnsi="Roboto"/>
                <w:noProof/>
                <w:color w:val="000000" w:themeColor="text1"/>
                <w:lang w:val="nl-NL"/>
              </w:rPr>
              <w:t>Dixon et al. (1995)</w:t>
            </w:r>
            <w:r w:rsidR="00563332" w:rsidRPr="007C6C48">
              <w:rPr>
                <w:rFonts w:ascii="Roboto" w:hAnsi="Roboto"/>
                <w:color w:val="000000" w:themeColor="text1"/>
              </w:rPr>
              <w:fldChar w:fldCharType="end"/>
            </w:r>
          </w:p>
        </w:tc>
      </w:tr>
      <w:tr w:rsidR="00563332" w:rsidRPr="007C6C48" w14:paraId="47100074" w14:textId="77777777" w:rsidTr="00B061FC">
        <w:tc>
          <w:tcPr>
            <w:tcW w:w="3161" w:type="dxa"/>
          </w:tcPr>
          <w:p w14:paraId="3DF420FD" w14:textId="0FB223B2" w:rsidR="00563332" w:rsidRPr="007C6C48" w:rsidRDefault="00563332" w:rsidP="00563332">
            <w:pPr>
              <w:pStyle w:val="NoSpacing"/>
              <w:spacing w:after="0"/>
              <w:rPr>
                <w:rFonts w:ascii="Roboto" w:hAnsi="Roboto"/>
              </w:rPr>
            </w:pPr>
            <w:r w:rsidRPr="007C6C48">
              <w:rPr>
                <w:rFonts w:ascii="Roboto" w:hAnsi="Roboto"/>
              </w:rPr>
              <w:t>H</w:t>
            </w:r>
            <w:proofErr w:type="gramStart"/>
            <w:r w:rsidRPr="007C6C48">
              <w:rPr>
                <w:rFonts w:ascii="Roboto" w:hAnsi="Roboto"/>
                <w:vertAlign w:val="subscript"/>
              </w:rPr>
              <w:t>2,mol</w:t>
            </w:r>
            <w:proofErr w:type="gramEnd"/>
            <w:r w:rsidRPr="007C6C48">
              <w:rPr>
                <w:rFonts w:ascii="Roboto" w:hAnsi="Roboto"/>
                <w:vertAlign w:val="subscript"/>
              </w:rPr>
              <w:t xml:space="preserve"> </w:t>
            </w:r>
            <w:r w:rsidRPr="007C6C48">
              <w:rPr>
                <w:rFonts w:ascii="Roboto" w:hAnsi="Roboto"/>
              </w:rPr>
              <w:t xml:space="preserve">solubility </w:t>
            </w:r>
            <w:r w:rsidR="0086713C" w:rsidRPr="007C6C48">
              <w:rPr>
                <w:rFonts w:ascii="Roboto" w:hAnsi="Roboto"/>
              </w:rPr>
              <w:t>function</w:t>
            </w:r>
          </w:p>
        </w:tc>
        <w:tc>
          <w:tcPr>
            <w:tcW w:w="5855" w:type="dxa"/>
          </w:tcPr>
          <w:p w14:paraId="59A26BD7" w14:textId="7BA914D9" w:rsidR="00563332" w:rsidRPr="007C6C48" w:rsidRDefault="004D29E4" w:rsidP="00563332">
            <w:pPr>
              <w:pStyle w:val="NoSpacing"/>
              <w:spacing w:after="0"/>
              <w:rPr>
                <w:rFonts w:ascii="Roboto" w:hAnsi="Roboto"/>
              </w:rPr>
            </w:pPr>
            <w:r w:rsidRPr="007C6C48">
              <w:rPr>
                <w:rFonts w:ascii="Roboto" w:hAnsi="Roboto"/>
              </w:rPr>
              <w:t xml:space="preserve">Table S4 in </w:t>
            </w:r>
            <w:r w:rsidR="00563332" w:rsidRPr="007C6C48">
              <w:rPr>
                <w:rFonts w:ascii="Roboto" w:hAnsi="Roboto"/>
              </w:rPr>
              <w:fldChar w:fldCharType="begin" w:fldLock="1"/>
            </w:r>
            <w:r w:rsidR="00563332" w:rsidRPr="007C6C48">
              <w:rPr>
                <w:rFonts w:ascii="Roboto" w:hAnsi="Roboto"/>
              </w:rPr>
              <w:instrText>ADDIN CSL_CITATION {"citationItems":[{"id":"ITEM-1","itemData":{"author":[{"dropping-particle":"","family":"Hughes","given":"Ery Catherine","non-dropping-particle":"","parse-names":false,"suffix":""},{"dropping-particle":"","family":"Liggins","given":"Philippa","non-dropping-particle":"","parse-names":false,"suffix":""},{"dropping-particle":"","family":"Saper","given":"Lee","non-dropping-particle":"","parse-names":false,"suffix":""},{"dropping-particle":"","family":"Stolper","given":"Edward M.","non-dropping-particle":"","parse-names":false,"suffix":""}],"container-title":"American Mineralogist","id":"ITEM-1","issued":{"date-parts":[["2024"]]},"page":"422-438","title":"The effects of oxygen fugacity and sulfur on the pressure of vapor-saturation of magma","type":"article-journal","volume":"109"},"uris":["http://www.mendeley.com/documents/?uuid=83762a38-efaa-4286-95f2-a78d55251540"]}],"mendeley":{"formattedCitation":"(Hughes et al., 2024)","manualFormatting":"Hughes et al. (2024)","plainTextFormattedCitation":"(Hughes et al., 2024)","previouslyFormattedCitation":"(Hughes et al., 2024b)"},"properties":{"noteIndex":0},"schema":"https://github.com/citation-style-language/schema/raw/master/csl-citation.json"}</w:instrText>
            </w:r>
            <w:r w:rsidR="00563332" w:rsidRPr="007C6C48">
              <w:rPr>
                <w:rFonts w:ascii="Roboto" w:hAnsi="Roboto"/>
              </w:rPr>
              <w:fldChar w:fldCharType="separate"/>
            </w:r>
            <w:r w:rsidR="00563332" w:rsidRPr="007C6C48">
              <w:rPr>
                <w:rFonts w:ascii="Roboto" w:hAnsi="Roboto"/>
                <w:noProof/>
              </w:rPr>
              <w:t>Hughes et al. (2024)</w:t>
            </w:r>
            <w:r w:rsidR="00563332" w:rsidRPr="007C6C48">
              <w:rPr>
                <w:rFonts w:ascii="Roboto" w:hAnsi="Roboto"/>
              </w:rPr>
              <w:fldChar w:fldCharType="end"/>
            </w:r>
          </w:p>
        </w:tc>
      </w:tr>
      <w:tr w:rsidR="00563332" w:rsidRPr="007C6C48" w14:paraId="47E4DA4D" w14:textId="77777777" w:rsidTr="00B061FC">
        <w:tc>
          <w:tcPr>
            <w:tcW w:w="3161" w:type="dxa"/>
          </w:tcPr>
          <w:p w14:paraId="4BEE4AD1" w14:textId="174A9D76" w:rsidR="00563332" w:rsidRPr="007C6C48" w:rsidRDefault="00563332" w:rsidP="00563332">
            <w:pPr>
              <w:pStyle w:val="NoSpacing"/>
              <w:spacing w:after="0"/>
              <w:rPr>
                <w:rFonts w:ascii="Roboto" w:hAnsi="Roboto"/>
              </w:rPr>
            </w:pPr>
            <w:r w:rsidRPr="007C6C48">
              <w:rPr>
                <w:rFonts w:ascii="Roboto" w:hAnsi="Roboto"/>
              </w:rPr>
              <w:t>CO</w:t>
            </w:r>
            <w:r w:rsidRPr="007C6C48">
              <w:rPr>
                <w:rFonts w:ascii="Roboto" w:hAnsi="Roboto"/>
                <w:vertAlign w:val="subscript"/>
              </w:rPr>
              <w:t xml:space="preserve">mol </w:t>
            </w:r>
            <w:r w:rsidRPr="007C6C48">
              <w:rPr>
                <w:rFonts w:ascii="Roboto" w:hAnsi="Roboto"/>
              </w:rPr>
              <w:t xml:space="preserve">solubility </w:t>
            </w:r>
            <w:r w:rsidR="0086713C" w:rsidRPr="007C6C48">
              <w:rPr>
                <w:rFonts w:ascii="Roboto" w:hAnsi="Roboto"/>
              </w:rPr>
              <w:t>function</w:t>
            </w:r>
          </w:p>
        </w:tc>
        <w:tc>
          <w:tcPr>
            <w:tcW w:w="5855" w:type="dxa"/>
          </w:tcPr>
          <w:p w14:paraId="0FB90441" w14:textId="280F7B7F" w:rsidR="00563332" w:rsidRPr="007C6C48" w:rsidRDefault="004D29E4" w:rsidP="00563332">
            <w:pPr>
              <w:pStyle w:val="NoSpacing"/>
              <w:spacing w:after="0"/>
              <w:rPr>
                <w:rFonts w:ascii="Roboto" w:hAnsi="Roboto"/>
              </w:rPr>
            </w:pPr>
            <w:r w:rsidRPr="007C6C48">
              <w:rPr>
                <w:rFonts w:ascii="Roboto" w:hAnsi="Roboto"/>
              </w:rPr>
              <w:t xml:space="preserve">Table S4 in </w:t>
            </w:r>
            <w:r w:rsidR="00563332" w:rsidRPr="007C6C48">
              <w:rPr>
                <w:rFonts w:ascii="Roboto" w:hAnsi="Roboto"/>
              </w:rPr>
              <w:fldChar w:fldCharType="begin" w:fldLock="1"/>
            </w:r>
            <w:r w:rsidR="00563332" w:rsidRPr="007C6C48">
              <w:rPr>
                <w:rFonts w:ascii="Roboto" w:hAnsi="Roboto"/>
              </w:rPr>
              <w:instrText>ADDIN CSL_CITATION {"citationItems":[{"id":"ITEM-1","itemData":{"author":[{"dropping-particle":"","family":"Hughes","given":"Ery Catherine","non-dropping-particle":"","parse-names":false,"suffix":""},{"dropping-particle":"","family":"Liggins","given":"Philippa","non-dropping-particle":"","parse-names":false,"suffix":""},{"dropping-particle":"","family":"Saper","given":"Lee","non-dropping-particle":"","parse-names":false,"suffix":""},{"dropping-particle":"","family":"Stolper","given":"Edward M.","non-dropping-particle":"","parse-names":false,"suffix":""}],"container-title":"American Mineralogist","id":"ITEM-1","issued":{"date-parts":[["2024"]]},"page":"422-438","title":"The effects of oxygen fugacity and sulfur on the pressure of vapor-saturation of magma","type":"article-journal","volume":"109"},"uris":["http://www.mendeley.com/documents/?uuid=83762a38-efaa-4286-95f2-a78d55251540"]}],"mendeley":{"formattedCitation":"(Hughes et al., 2024)","manualFormatting":"Hughes et al. (2024)","plainTextFormattedCitation":"(Hughes et al., 2024)","previouslyFormattedCitation":"(Hughes et al., 2024b)"},"properties":{"noteIndex":0},"schema":"https://github.com/citation-style-language/schema/raw/master/csl-citation.json"}</w:instrText>
            </w:r>
            <w:r w:rsidR="00563332" w:rsidRPr="007C6C48">
              <w:rPr>
                <w:rFonts w:ascii="Roboto" w:hAnsi="Roboto"/>
              </w:rPr>
              <w:fldChar w:fldCharType="separate"/>
            </w:r>
            <w:r w:rsidR="00563332" w:rsidRPr="007C6C48">
              <w:rPr>
                <w:rFonts w:ascii="Roboto" w:hAnsi="Roboto"/>
                <w:noProof/>
              </w:rPr>
              <w:t>Hughes et al. (2024)</w:t>
            </w:r>
            <w:r w:rsidR="00563332" w:rsidRPr="007C6C48">
              <w:rPr>
                <w:rFonts w:ascii="Roboto" w:hAnsi="Roboto"/>
              </w:rPr>
              <w:fldChar w:fldCharType="end"/>
            </w:r>
          </w:p>
        </w:tc>
      </w:tr>
      <w:tr w:rsidR="00563332" w:rsidRPr="007C6C48" w14:paraId="1BA78FDB" w14:textId="77777777" w:rsidTr="00B061FC">
        <w:tc>
          <w:tcPr>
            <w:tcW w:w="3161" w:type="dxa"/>
          </w:tcPr>
          <w:p w14:paraId="319787A7" w14:textId="1786B23A" w:rsidR="00563332" w:rsidRPr="007C6C48" w:rsidRDefault="00563332" w:rsidP="00563332">
            <w:pPr>
              <w:pStyle w:val="NoSpacing"/>
              <w:spacing w:after="0"/>
              <w:rPr>
                <w:rFonts w:ascii="Roboto" w:hAnsi="Roboto"/>
              </w:rPr>
            </w:pPr>
            <w:r w:rsidRPr="007C6C48">
              <w:rPr>
                <w:rFonts w:ascii="Roboto" w:hAnsi="Roboto"/>
              </w:rPr>
              <w:t>CH</w:t>
            </w:r>
            <w:proofErr w:type="gramStart"/>
            <w:r w:rsidRPr="007C6C48">
              <w:rPr>
                <w:rFonts w:ascii="Roboto" w:hAnsi="Roboto"/>
                <w:vertAlign w:val="subscript"/>
              </w:rPr>
              <w:t>4,mol</w:t>
            </w:r>
            <w:proofErr w:type="gramEnd"/>
            <w:r w:rsidRPr="007C6C48">
              <w:rPr>
                <w:rFonts w:ascii="Roboto" w:hAnsi="Roboto"/>
              </w:rPr>
              <w:t xml:space="preserve"> solubility </w:t>
            </w:r>
            <w:r w:rsidR="0086713C" w:rsidRPr="007C6C48">
              <w:rPr>
                <w:rFonts w:ascii="Roboto" w:hAnsi="Roboto"/>
              </w:rPr>
              <w:t>function</w:t>
            </w:r>
          </w:p>
        </w:tc>
        <w:tc>
          <w:tcPr>
            <w:tcW w:w="5855" w:type="dxa"/>
          </w:tcPr>
          <w:p w14:paraId="1D3BD6AE" w14:textId="7C42545E" w:rsidR="00563332" w:rsidRPr="007C6C48" w:rsidRDefault="00563332" w:rsidP="00563332">
            <w:pPr>
              <w:pStyle w:val="NoSpacing"/>
              <w:spacing w:after="0"/>
              <w:rPr>
                <w:rFonts w:ascii="Roboto" w:hAnsi="Roboto"/>
              </w:rPr>
            </w:pPr>
            <w:r w:rsidRPr="007C6C48">
              <w:rPr>
                <w:rFonts w:ascii="Roboto" w:hAnsi="Roboto"/>
              </w:rPr>
              <w:t xml:space="preserve">Eq. (7a) from </w:t>
            </w:r>
            <w:r w:rsidRPr="007C6C48">
              <w:rPr>
                <w:rFonts w:ascii="Roboto" w:hAnsi="Roboto"/>
                <w:noProof/>
              </w:rPr>
              <w:t>Ardia et al. (2013)</w:t>
            </w:r>
          </w:p>
        </w:tc>
      </w:tr>
      <w:tr w:rsidR="00563332" w:rsidRPr="007C6C48" w14:paraId="48970140" w14:textId="77777777" w:rsidTr="00B061FC">
        <w:tc>
          <w:tcPr>
            <w:tcW w:w="3161" w:type="dxa"/>
          </w:tcPr>
          <w:p w14:paraId="06467258" w14:textId="463C7434" w:rsidR="00563332" w:rsidRPr="007C6C48" w:rsidRDefault="00563332" w:rsidP="00563332">
            <w:pPr>
              <w:pStyle w:val="NoSpacing"/>
              <w:spacing w:after="0"/>
              <w:rPr>
                <w:rFonts w:ascii="Roboto" w:hAnsi="Roboto"/>
              </w:rPr>
            </w:pPr>
            <w:r w:rsidRPr="007C6C48">
              <w:rPr>
                <w:rFonts w:ascii="Roboto" w:hAnsi="Roboto"/>
              </w:rPr>
              <w:t>*S</w:t>
            </w:r>
            <w:r w:rsidRPr="007C6C48">
              <w:rPr>
                <w:rFonts w:ascii="Roboto" w:hAnsi="Roboto"/>
                <w:vertAlign w:val="superscript"/>
              </w:rPr>
              <w:t>2-</w:t>
            </w:r>
            <w:r w:rsidRPr="007C6C48">
              <w:rPr>
                <w:rFonts w:ascii="Roboto" w:hAnsi="Roboto"/>
              </w:rPr>
              <w:t xml:space="preserve"> solubility </w:t>
            </w:r>
            <w:r w:rsidR="0086713C" w:rsidRPr="007C6C48">
              <w:rPr>
                <w:rFonts w:ascii="Roboto" w:hAnsi="Roboto"/>
              </w:rPr>
              <w:t>function</w:t>
            </w:r>
          </w:p>
        </w:tc>
        <w:tc>
          <w:tcPr>
            <w:tcW w:w="5855" w:type="dxa"/>
          </w:tcPr>
          <w:p w14:paraId="579D4CC5" w14:textId="4EDA2844" w:rsidR="00563332" w:rsidRPr="007C6C48" w:rsidRDefault="00563332" w:rsidP="00563332">
            <w:pPr>
              <w:pStyle w:val="NoSpacing"/>
              <w:spacing w:after="0"/>
              <w:rPr>
                <w:rFonts w:ascii="Roboto" w:hAnsi="Roboto"/>
              </w:rPr>
            </w:pPr>
            <w:r w:rsidRPr="007C6C48">
              <w:rPr>
                <w:rFonts w:ascii="Roboto" w:hAnsi="Roboto"/>
              </w:rPr>
              <w:t xml:space="preserve">Eq. (10.43) from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{"citationItems":[{"id":"ITEM-1","itemData":{"DOI":"10.1002/9781119473206.ch10","abstract":"A thermodynamic model to calculate the “Sulfide Content at Sulfide Saturation” or SCSS of basaltic and intermediate composition silicate melts has been built from four independently measurable ther...","author":[{"dropping-particle":"","family":"O'Neill","given":"Hugh St. C.","non-dropping-particle":"","parse-names":false,"suffix":""}],"container-title":"Magma Redox Geochemistry, Geophysical Monograph Series","editor":[{"dropping-particle":"","family":"Moretti","given":"Roberto","non-dropping-particle":"","parse-names":false,"suffix":""},{"dropping-particle":"","family":"Neuville","given":"Daniel R.","non-dropping-particle":"","parse-names":false,"suffix":""}],"id":"ITEM-1","issued":{"date-parts":[["2021"]]},"page":"177-213","publisher":"John Wiley &amp; Sons, Inc.","title":"The thermodynamic controls on sulfide saturation in silicate melts with application to Ocean Floor Basalts.","type":"chapter"},"uris":["http://www.mendeley.com/documents/?uuid=6f3ae3ca-6ecd-3137-8bfc-f37a8f3fea2a"]}],"mendeley":{"formattedCitation":"(O’Neill, 2021)","manualFormatting":"O’Neill (2021)","plainTextFormattedCitation":"(O’Neill, 2021)","previouslyFormattedCitation":"(O’Neill, 2021)"},"properties":{"noteIndex":0},"schema":"https://github.com/citation-style-language/schema/raw/master/csl-citation.json"}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O’Neill (2021)</w:t>
            </w:r>
            <w:r w:rsidRPr="007C6C48">
              <w:rPr>
                <w:rFonts w:ascii="Roboto" w:hAnsi="Roboto"/>
                <w:color w:val="000000" w:themeColor="text1"/>
              </w:rPr>
              <w:fldChar w:fldCharType="end"/>
            </w:r>
            <w:r w:rsidRPr="007C6C48">
              <w:rPr>
                <w:rFonts w:ascii="Roboto" w:hAnsi="Roboto"/>
              </w:rPr>
              <w:t xml:space="preserve"> (including the effect of H</w:t>
            </w:r>
            <w:r w:rsidRPr="007C6C48">
              <w:rPr>
                <w:rFonts w:ascii="Roboto" w:hAnsi="Roboto"/>
                <w:vertAlign w:val="subscript"/>
              </w:rPr>
              <w:t>2</w:t>
            </w:r>
            <w:r w:rsidRPr="007C6C48">
              <w:rPr>
                <w:rFonts w:ascii="Roboto" w:hAnsi="Roboto"/>
              </w:rPr>
              <w:t>O dilution)</w:t>
            </w:r>
          </w:p>
        </w:tc>
      </w:tr>
      <w:tr w:rsidR="00563332" w:rsidRPr="007C6C48" w14:paraId="4D81D472" w14:textId="77777777" w:rsidTr="00B061FC">
        <w:tc>
          <w:tcPr>
            <w:tcW w:w="3161" w:type="dxa"/>
          </w:tcPr>
          <w:p w14:paraId="6417CC5D" w14:textId="05757155" w:rsidR="00563332" w:rsidRPr="007C6C48" w:rsidRDefault="00563332" w:rsidP="00563332">
            <w:pPr>
              <w:pStyle w:val="NoSpacing"/>
              <w:spacing w:after="0"/>
              <w:rPr>
                <w:rFonts w:ascii="Roboto" w:hAnsi="Roboto"/>
              </w:rPr>
            </w:pPr>
            <w:r w:rsidRPr="007C6C48">
              <w:rPr>
                <w:rFonts w:ascii="Roboto" w:hAnsi="Roboto"/>
              </w:rPr>
              <w:t>SO</w:t>
            </w:r>
            <w:r w:rsidRPr="007C6C48">
              <w:rPr>
                <w:rFonts w:ascii="Roboto" w:hAnsi="Roboto"/>
                <w:vertAlign w:val="subscript"/>
              </w:rPr>
              <w:t>4</w:t>
            </w:r>
            <w:r w:rsidRPr="007C6C48">
              <w:rPr>
                <w:rFonts w:ascii="Roboto" w:hAnsi="Roboto"/>
                <w:vertAlign w:val="superscript"/>
              </w:rPr>
              <w:t>2-</w:t>
            </w:r>
            <w:r w:rsidRPr="007C6C48">
              <w:rPr>
                <w:rFonts w:ascii="Roboto" w:hAnsi="Roboto"/>
              </w:rPr>
              <w:t xml:space="preserve"> solubility </w:t>
            </w:r>
            <w:r w:rsidR="0086713C" w:rsidRPr="007C6C48">
              <w:rPr>
                <w:rFonts w:ascii="Roboto" w:hAnsi="Roboto"/>
              </w:rPr>
              <w:t>function</w:t>
            </w:r>
          </w:p>
        </w:tc>
        <w:tc>
          <w:tcPr>
            <w:tcW w:w="5855" w:type="dxa"/>
          </w:tcPr>
          <w:p w14:paraId="0007FD02" w14:textId="6F19AEBD" w:rsidR="00563332" w:rsidRPr="007C6C48" w:rsidRDefault="00563332" w:rsidP="00563332">
            <w:pPr>
              <w:pStyle w:val="NoSpacing"/>
              <w:spacing w:after="0"/>
              <w:rPr>
                <w:rFonts w:ascii="Roboto" w:hAnsi="Roboto"/>
              </w:rPr>
            </w:pPr>
            <w:r w:rsidRPr="007C6C48">
              <w:rPr>
                <w:rFonts w:ascii="Roboto" w:hAnsi="Roboto"/>
              </w:rPr>
              <w:t xml:space="preserve">Eq. (12a) from </w:t>
            </w:r>
            <w:r w:rsidRPr="007C6C48">
              <w:rPr>
                <w:rFonts w:ascii="Roboto" w:hAnsi="Roboto"/>
              </w:rPr>
              <w:fldChar w:fldCharType="begin" w:fldLock="1"/>
            </w:r>
            <w:r w:rsidRPr="007C6C48">
              <w:rPr>
                <w:rFonts w:ascii="Roboto" w:hAnsi="Roboto"/>
              </w:rPr>
              <w:instrText>ADDIN CSL_CITATION {"citationItems":[{"id":"ITEM-1","itemData":{"DOI":"10.1016/J.GCA.2022.06.020","ISSN":"0016-7037","author":[{"dropping-particle":"","family":"O'Neill","given":"Hugh St. C.","non-dropping-particle":"","parse-names":false,"suffix":""},{"dropping-particle":"","family":"Mavrogenes","given":"John A.","non-dropping-particle":"","parse-names":false,"suffix":""}],"container-title":"Geochimica et Cosmochimica Acta","id":"ITEM-1","issued":{"date-parts":[["2022","6","27"]]},"publisher":"Pergamon","title":"The sulfate capacities of silicate melts","type":"article-journal"},"uris":["http://www.mendeley.com/documents/?uuid=28383afe-41b6-312f-a795-212a394fed74"]}],"mendeley":{"formattedCitation":"(O’Neill and Mavrogenes, 2022)","manualFormatting":"O’Neill and Mavrogenes (2022)","plainTextFormattedCitation":"(O’Neill and Mavrogenes, 2022)","previouslyFormattedCitation":"(O’Neill and Mavrogenes, 2022)"},"properties":{"noteIndex":0},"schema":"https://github.com/citation-style-language/schema/raw/master/csl-citation.json"}</w:instrText>
            </w:r>
            <w:r w:rsidRPr="007C6C48">
              <w:rPr>
                <w:rFonts w:ascii="Roboto" w:hAnsi="Roboto"/>
              </w:rPr>
              <w:fldChar w:fldCharType="separate"/>
            </w:r>
            <w:r w:rsidRPr="007C6C48">
              <w:rPr>
                <w:rFonts w:ascii="Roboto" w:hAnsi="Roboto"/>
                <w:noProof/>
              </w:rPr>
              <w:t>O’Neill and Mavrogenes (2022)</w:t>
            </w:r>
            <w:r w:rsidRPr="007C6C48">
              <w:rPr>
                <w:rFonts w:ascii="Roboto" w:hAnsi="Roboto"/>
              </w:rPr>
              <w:fldChar w:fldCharType="end"/>
            </w:r>
            <w:r w:rsidRPr="007C6C48">
              <w:rPr>
                <w:rFonts w:ascii="Roboto" w:hAnsi="Roboto"/>
              </w:rPr>
              <w:t xml:space="preserve"> (including the effect of H</w:t>
            </w:r>
            <w:r w:rsidRPr="007C6C48">
              <w:rPr>
                <w:rFonts w:ascii="Roboto" w:hAnsi="Roboto"/>
                <w:vertAlign w:val="subscript"/>
              </w:rPr>
              <w:t>2</w:t>
            </w:r>
            <w:r w:rsidRPr="007C6C48">
              <w:rPr>
                <w:rFonts w:ascii="Roboto" w:hAnsi="Roboto"/>
              </w:rPr>
              <w:t>O dilution)</w:t>
            </w:r>
          </w:p>
        </w:tc>
      </w:tr>
      <w:tr w:rsidR="00563332" w:rsidRPr="007C6C48" w14:paraId="6E3BC9E9" w14:textId="77777777" w:rsidTr="00B061FC">
        <w:tc>
          <w:tcPr>
            <w:tcW w:w="3161" w:type="dxa"/>
          </w:tcPr>
          <w:p w14:paraId="08C00564" w14:textId="69A5997F" w:rsidR="00563332" w:rsidRPr="007C6C48" w:rsidRDefault="00563332" w:rsidP="00563332">
            <w:pPr>
              <w:pStyle w:val="NoSpacing"/>
              <w:spacing w:after="0"/>
              <w:rPr>
                <w:rFonts w:ascii="Roboto" w:hAnsi="Roboto"/>
              </w:rPr>
            </w:pPr>
            <w:r w:rsidRPr="007C6C48">
              <w:rPr>
                <w:rFonts w:ascii="Roboto" w:hAnsi="Roboto"/>
              </w:rPr>
              <w:t>H</w:t>
            </w:r>
            <w:r w:rsidRPr="007C6C48">
              <w:rPr>
                <w:rFonts w:ascii="Roboto" w:hAnsi="Roboto"/>
                <w:vertAlign w:val="subscript"/>
              </w:rPr>
              <w:t>2</w:t>
            </w:r>
            <w:r w:rsidRPr="007C6C48">
              <w:rPr>
                <w:rFonts w:ascii="Roboto" w:hAnsi="Roboto"/>
              </w:rPr>
              <w:t>S</w:t>
            </w:r>
            <w:r w:rsidRPr="007C6C48">
              <w:rPr>
                <w:rFonts w:ascii="Roboto" w:hAnsi="Roboto"/>
                <w:vertAlign w:val="subscript"/>
              </w:rPr>
              <w:t>mol</w:t>
            </w:r>
            <w:r w:rsidRPr="007C6C48">
              <w:rPr>
                <w:rFonts w:ascii="Roboto" w:hAnsi="Roboto"/>
              </w:rPr>
              <w:t xml:space="preserve"> solubility </w:t>
            </w:r>
            <w:r w:rsidR="0086713C" w:rsidRPr="007C6C48">
              <w:rPr>
                <w:rFonts w:ascii="Roboto" w:hAnsi="Roboto"/>
              </w:rPr>
              <w:t>function</w:t>
            </w:r>
          </w:p>
        </w:tc>
        <w:tc>
          <w:tcPr>
            <w:tcW w:w="5855" w:type="dxa"/>
          </w:tcPr>
          <w:p w14:paraId="499B84A0" w14:textId="1F06A8F4" w:rsidR="00563332" w:rsidRPr="007C6C48" w:rsidRDefault="004D29E4" w:rsidP="00563332">
            <w:pPr>
              <w:pStyle w:val="NoSpacing"/>
              <w:spacing w:after="0"/>
              <w:rPr>
                <w:rFonts w:ascii="Roboto" w:hAnsi="Roboto"/>
              </w:rPr>
            </w:pPr>
            <w:r w:rsidRPr="007C6C48">
              <w:rPr>
                <w:rFonts w:ascii="Roboto" w:hAnsi="Roboto"/>
              </w:rPr>
              <w:t xml:space="preserve">Fig. S6 in </w:t>
            </w:r>
            <w:r w:rsidR="00563332" w:rsidRPr="007C6C48">
              <w:rPr>
                <w:rFonts w:ascii="Roboto" w:hAnsi="Roboto"/>
              </w:rPr>
              <w:fldChar w:fldCharType="begin" w:fldLock="1"/>
            </w:r>
            <w:r w:rsidR="00563332" w:rsidRPr="007C6C48">
              <w:rPr>
                <w:rFonts w:ascii="Roboto" w:hAnsi="Roboto"/>
              </w:rPr>
              <w:instrText>ADDIN CSL_CITATION {"citationItems":[{"id":"ITEM-1","itemData":{"author":[{"dropping-particle":"","family":"Hughes","given":"Ery Catherine","non-dropping-particle":"","parse-names":false,"suffix":""},{"dropping-particle":"","family":"Liggins","given":"Philippa","non-dropping-particle":"","parse-names":false,"suffix":""},{"dropping-particle":"","family":"Saper","given":"Lee","non-dropping-particle":"","parse-names":false,"suffix":""},{"dropping-particle":"","family":"Stolper","given":"Edward M.","non-dropping-particle":"","parse-names":false,"suffix":""}],"container-title":"American Mineralogist","id":"ITEM-1","issued":{"date-parts":[["2024"]]},"page":"422-438","title":"The effects of oxygen fugacity and sulfur on the pressure of vapor-saturation of magma","type":"article-journal","volume":"109"},"uris":["http://www.mendeley.com/documents/?uuid=83762a38-efaa-4286-95f2-a78d55251540"]}],"mendeley":{"formattedCitation":"(Hughes et al., 2024)","manualFormatting":"Hughes et al. (2024)","plainTextFormattedCitation":"(Hughes et al., 2024)","previouslyFormattedCitation":"(Hughes et al., 2024b)"},"properties":{"noteIndex":0},"schema":"https://github.com/citation-style-language/schema/raw/master/csl-citation.json"}</w:instrText>
            </w:r>
            <w:r w:rsidR="00563332" w:rsidRPr="007C6C48">
              <w:rPr>
                <w:rFonts w:ascii="Roboto" w:hAnsi="Roboto"/>
              </w:rPr>
              <w:fldChar w:fldCharType="separate"/>
            </w:r>
            <w:r w:rsidR="00563332" w:rsidRPr="007C6C48">
              <w:rPr>
                <w:rFonts w:ascii="Roboto" w:hAnsi="Roboto"/>
                <w:noProof/>
              </w:rPr>
              <w:t>Hughes et al. (2024)</w:t>
            </w:r>
            <w:r w:rsidR="00563332" w:rsidRPr="007C6C48">
              <w:rPr>
                <w:rFonts w:ascii="Roboto" w:hAnsi="Roboto"/>
              </w:rPr>
              <w:fldChar w:fldCharType="end"/>
            </w:r>
          </w:p>
        </w:tc>
      </w:tr>
      <w:tr w:rsidR="00563332" w:rsidRPr="007C6C48" w14:paraId="6BE640B2" w14:textId="77777777" w:rsidTr="00B061FC">
        <w:tc>
          <w:tcPr>
            <w:tcW w:w="3161" w:type="dxa"/>
          </w:tcPr>
          <w:p w14:paraId="06BDDD0B" w14:textId="75C4C8AB" w:rsidR="00563332" w:rsidRPr="007C6C48" w:rsidRDefault="00563332" w:rsidP="00563332">
            <w:pPr>
              <w:pStyle w:val="NoSpacing"/>
              <w:spacing w:after="0"/>
              <w:rPr>
                <w:rFonts w:ascii="Roboto" w:hAnsi="Roboto"/>
              </w:rPr>
            </w:pPr>
            <w:proofErr w:type="gramStart"/>
            <w:r w:rsidRPr="007C6C48">
              <w:rPr>
                <w:rFonts w:ascii="Roboto" w:hAnsi="Roboto"/>
              </w:rPr>
              <w:t>CO</w:t>
            </w:r>
            <w:r w:rsidRPr="007C6C48">
              <w:rPr>
                <w:rFonts w:ascii="Roboto" w:hAnsi="Roboto"/>
                <w:vertAlign w:val="subscript"/>
              </w:rPr>
              <w:t>2,T</w:t>
            </w:r>
            <w:proofErr w:type="gramEnd"/>
            <w:r w:rsidRPr="007C6C48">
              <w:rPr>
                <w:rFonts w:ascii="Roboto" w:hAnsi="Roboto"/>
              </w:rPr>
              <w:t xml:space="preserve"> </w:t>
            </w:r>
            <w:r w:rsidR="00CF6F46" w:rsidRPr="007C6C48">
              <w:rPr>
                <w:rFonts w:ascii="Roboto" w:hAnsi="Roboto"/>
              </w:rPr>
              <w:t>equilibrium constant</w:t>
            </w:r>
          </w:p>
        </w:tc>
        <w:tc>
          <w:tcPr>
            <w:tcW w:w="5855" w:type="dxa"/>
          </w:tcPr>
          <w:p w14:paraId="3CD5A9F7" w14:textId="77777777" w:rsidR="00563332" w:rsidRPr="007C6C48" w:rsidRDefault="00563332" w:rsidP="00563332">
            <w:pPr>
              <w:pStyle w:val="NoSpacing"/>
              <w:spacing w:after="0"/>
              <w:rPr>
                <w:rFonts w:ascii="Roboto" w:hAnsi="Roboto"/>
                <w:color w:val="000000" w:themeColor="text1"/>
              </w:rPr>
            </w:pPr>
            <w:r w:rsidRPr="007C6C48">
              <w:rPr>
                <w:rFonts w:ascii="Roboto" w:hAnsi="Roboto"/>
                <w:color w:val="000000" w:themeColor="text1"/>
              </w:rPr>
              <w:t>All CO</w:t>
            </w:r>
            <w:r w:rsidRPr="007C6C48">
              <w:rPr>
                <w:rFonts w:ascii="Roboto" w:hAnsi="Roboto"/>
                <w:color w:val="000000" w:themeColor="text1"/>
                <w:vertAlign w:val="subscript"/>
              </w:rPr>
              <w:t>3</w:t>
            </w:r>
            <w:r w:rsidRPr="007C6C48">
              <w:rPr>
                <w:rFonts w:ascii="Roboto" w:hAnsi="Roboto"/>
                <w:color w:val="000000" w:themeColor="text1"/>
                <w:vertAlign w:val="superscript"/>
              </w:rPr>
              <w:t>2-</w:t>
            </w:r>
            <w:r w:rsidRPr="007C6C48">
              <w:rPr>
                <w:rFonts w:ascii="Roboto" w:hAnsi="Roboto"/>
                <w:color w:val="000000" w:themeColor="text1"/>
              </w:rPr>
              <w:t xml:space="preserve"> as basalt</w:t>
            </w:r>
          </w:p>
        </w:tc>
      </w:tr>
      <w:tr w:rsidR="00563332" w:rsidRPr="007C6C48" w14:paraId="3993A354" w14:textId="77777777" w:rsidTr="001D7C4F">
        <w:trPr>
          <w:trHeight w:val="359"/>
        </w:trPr>
        <w:tc>
          <w:tcPr>
            <w:tcW w:w="3161" w:type="dxa"/>
          </w:tcPr>
          <w:p w14:paraId="7B4CCFF1" w14:textId="77777777" w:rsidR="00563332" w:rsidRPr="007C6C48" w:rsidRDefault="00563332" w:rsidP="00563332">
            <w:pPr>
              <w:pStyle w:val="NoSpacing"/>
              <w:spacing w:after="0"/>
              <w:rPr>
                <w:rFonts w:ascii="Roboto" w:hAnsi="Roboto"/>
              </w:rPr>
            </w:pPr>
            <w:r w:rsidRPr="007C6C48">
              <w:rPr>
                <w:rFonts w:ascii="Roboto" w:hAnsi="Roboto"/>
              </w:rPr>
              <w:t>Fe</w:t>
            </w:r>
            <w:r w:rsidRPr="007C6C48">
              <w:rPr>
                <w:rFonts w:ascii="Roboto" w:hAnsi="Roboto"/>
                <w:vertAlign w:val="superscript"/>
              </w:rPr>
              <w:t>3+</w:t>
            </w:r>
            <w:r w:rsidRPr="007C6C48">
              <w:rPr>
                <w:rFonts w:ascii="Roboto" w:hAnsi="Roboto"/>
              </w:rPr>
              <w:t>/Fe</w:t>
            </w:r>
            <w:r w:rsidRPr="007C6C48">
              <w:rPr>
                <w:rFonts w:ascii="Roboto" w:hAnsi="Roboto"/>
                <w:vertAlign w:val="subscript"/>
              </w:rPr>
              <w:t>T</w:t>
            </w:r>
          </w:p>
        </w:tc>
        <w:tc>
          <w:tcPr>
            <w:tcW w:w="5855" w:type="dxa"/>
          </w:tcPr>
          <w:p w14:paraId="4CD24451" w14:textId="21B4E5DD" w:rsidR="00563332" w:rsidRPr="007C6C48" w:rsidRDefault="00563332" w:rsidP="00563332">
            <w:pPr>
              <w:pStyle w:val="NoSpacing"/>
              <w:spacing w:after="0"/>
              <w:rPr>
                <w:rFonts w:ascii="Roboto" w:hAnsi="Roboto"/>
                <w:color w:val="4472C4" w:themeColor="accent1"/>
              </w:rPr>
            </w:pPr>
            <w:r w:rsidRPr="007C6C48">
              <w:rPr>
                <w:rFonts w:ascii="Roboto" w:hAnsi="Roboto"/>
              </w:rPr>
              <w:t xml:space="preserve">Eq. </w:t>
            </w:r>
            <w:r w:rsidR="004D29E4" w:rsidRPr="007C6C48">
              <w:rPr>
                <w:rFonts w:ascii="Roboto" w:hAnsi="Roboto"/>
              </w:rPr>
              <w:t>(</w:t>
            </w:r>
            <w:r w:rsidRPr="007C6C48">
              <w:rPr>
                <w:rFonts w:ascii="Roboto" w:hAnsi="Roboto"/>
              </w:rPr>
              <w:t>A-5</w:t>
            </w:r>
            <w:r w:rsidR="004D29E4" w:rsidRPr="007C6C48">
              <w:rPr>
                <w:rFonts w:ascii="Roboto" w:hAnsi="Roboto"/>
              </w:rPr>
              <w:t xml:space="preserve">, </w:t>
            </w:r>
            <w:r w:rsidRPr="007C6C48">
              <w:rPr>
                <w:rFonts w:ascii="Roboto" w:hAnsi="Roboto"/>
              </w:rPr>
              <w:t>6</w:t>
            </w:r>
            <w:r w:rsidR="004D29E4" w:rsidRPr="007C6C48">
              <w:rPr>
                <w:rFonts w:ascii="Roboto" w:hAnsi="Roboto"/>
              </w:rPr>
              <w:t>)</w:t>
            </w:r>
            <w:r w:rsidRPr="007C6C48">
              <w:rPr>
                <w:rFonts w:ascii="Roboto" w:hAnsi="Roboto"/>
              </w:rPr>
              <w:t xml:space="preserve"> from </w:t>
            </w:r>
            <w:r w:rsidRPr="007C6C48">
              <w:rPr>
                <w:rFonts w:ascii="Roboto" w:hAnsi="Roboto"/>
              </w:rPr>
              <w:fldChar w:fldCharType="begin" w:fldLock="1"/>
            </w:r>
            <w:r w:rsidRPr="007C6C48">
              <w:rPr>
                <w:rFonts w:ascii="Roboto" w:hAnsi="Roboto"/>
              </w:rPr>
              <w:instrText>ADDIN CSL_CITATION {"citationItems":[{"id":"ITEM-1","itemData":{"DOI":"10.1007/BF00307328","ISSN":"0010-7999","author":[{"dropping-particle":"","family":"Kress","given":"Victor C.","non-dropping-particle":"","parse-names":false,"suffix":""},{"dropping-particle":"","family":"Carmichael","given":"Ian S.E.","non-dropping-particle":"","parse-names":false,"suffix":""}],"container-title":"Contributions to Mineralogy and Petrology","id":"ITEM-1","issue":"1-2","issued":{"date-parts":[["1991","7"]]},"page":"82-92","publisher":"Springer-Verlag","title":"The compressibility of silicate liquids containing Fe2O3 and the effect of composition, temperature, oxygen fugacity and pressure on their redox states","type":"article-journal","volume":"108"},"uris":["http://www.mendeley.com/documents/?uuid=4fd02c6e-2af3-3005-b01a-e2a8c18e2b90"]}],"mendeley":{"formattedCitation":"(Kress and Carmichael, 1991)","manualFormatting":"Kress and Carmichael (1991)","plainTextFormattedCitation":"(Kress and Carmichael, 1991)","previouslyFormattedCitation":"(Kress and Carmichael, 1991)"},"properties":{"noteIndex":0},"schema":"https://github.com/citation-style-language/schema/raw/master/csl-citation.json"}</w:instrText>
            </w:r>
            <w:r w:rsidRPr="007C6C48">
              <w:rPr>
                <w:rFonts w:ascii="Roboto" w:hAnsi="Roboto"/>
              </w:rPr>
              <w:fldChar w:fldCharType="separate"/>
            </w:r>
            <w:r w:rsidRPr="007C6C48">
              <w:rPr>
                <w:rFonts w:ascii="Roboto" w:hAnsi="Roboto"/>
                <w:noProof/>
              </w:rPr>
              <w:t>Kress and Carmichael (1991)</w:t>
            </w:r>
            <w:r w:rsidRPr="007C6C48">
              <w:rPr>
                <w:rFonts w:ascii="Roboto" w:hAnsi="Roboto"/>
              </w:rPr>
              <w:fldChar w:fldCharType="end"/>
            </w:r>
          </w:p>
        </w:tc>
      </w:tr>
      <w:tr w:rsidR="00563332" w:rsidRPr="007C6C48" w14:paraId="3E268C4A" w14:textId="77777777" w:rsidTr="00B061FC">
        <w:tc>
          <w:tcPr>
            <w:tcW w:w="3161" w:type="dxa"/>
          </w:tcPr>
          <w:p w14:paraId="6FEDA76D" w14:textId="77777777" w:rsidR="00563332" w:rsidRPr="007C6C48" w:rsidRDefault="00563332" w:rsidP="00563332">
            <w:pPr>
              <w:pStyle w:val="NoSpacing"/>
              <w:spacing w:after="0"/>
              <w:rPr>
                <w:rFonts w:ascii="Roboto" w:hAnsi="Roboto"/>
              </w:rPr>
            </w:pPr>
            <w:r w:rsidRPr="007C6C48">
              <w:rPr>
                <w:rFonts w:ascii="Roboto" w:hAnsi="Roboto"/>
              </w:rPr>
              <w:t>FMQ buffer</w:t>
            </w:r>
          </w:p>
        </w:tc>
        <w:tc>
          <w:tcPr>
            <w:tcW w:w="5855" w:type="dxa"/>
          </w:tcPr>
          <w:p w14:paraId="0B3CFF9B" w14:textId="114A5EE8" w:rsidR="00563332" w:rsidRPr="007C6C48" w:rsidRDefault="001D7C4F" w:rsidP="00563332">
            <w:pPr>
              <w:pStyle w:val="NoSpacing"/>
              <w:spacing w:after="0"/>
              <w:rPr>
                <w:rFonts w:ascii="Roboto" w:hAnsi="Roboto"/>
              </w:rPr>
            </w:pPr>
            <w:r w:rsidRPr="007C6C48">
              <w:rPr>
                <w:rFonts w:ascii="Roboto" w:hAnsi="Roboto"/>
              </w:rPr>
              <w:fldChar w:fldCharType="begin" w:fldLock="1"/>
            </w:r>
            <w:r w:rsidRPr="007C6C48">
              <w:rPr>
                <w:rFonts w:ascii="Roboto" w:hAnsi="Roboto"/>
              </w:rPr>
              <w:instrText>ADDIN CSL_CITATION {"citationItems":[{"id":"ITEM-1","itemData":{"author":[{"dropping-particle":"","family":"Frost","given":"B.R.","non-dropping-particle":"","parse-names":false,"suffix":""}],"container-title":"Reviews in Mineralogy and Geochemistry","id":"ITEM-1","issued":{"date-parts":[["1991"]]},"page":"1-9","title":"Introduction to oxygen fugacity and its petrologic importance","type":"article-journal","volume":"25"},"uris":["http://www.mendeley.com/documents/?uuid=70e1612a-8a8a-33bd-ab8d-03de936a01fd"]}],"mendeley":{"formattedCitation":"(Frost, 1991)","manualFormatting":"Frost (1991)","plainTextFormattedCitation":"(Frost, 1991)","previouslyFormattedCitation":"(Frost, 1991)"},"properties":{"noteIndex":0},"schema":"https://github.com/citation-style-language/schema/raw/master/csl-citation.json"}</w:instrText>
            </w:r>
            <w:r w:rsidRPr="007C6C48">
              <w:rPr>
                <w:rFonts w:ascii="Roboto" w:hAnsi="Roboto"/>
              </w:rPr>
              <w:fldChar w:fldCharType="separate"/>
            </w:r>
            <w:r w:rsidRPr="007C6C48">
              <w:rPr>
                <w:rFonts w:ascii="Roboto" w:hAnsi="Roboto"/>
                <w:noProof/>
              </w:rPr>
              <w:t>Frost (1991)</w:t>
            </w:r>
            <w:r w:rsidRPr="007C6C48">
              <w:rPr>
                <w:rFonts w:ascii="Roboto" w:hAnsi="Roboto"/>
              </w:rPr>
              <w:fldChar w:fldCharType="end"/>
            </w:r>
          </w:p>
        </w:tc>
      </w:tr>
      <w:tr w:rsidR="00563332" w:rsidRPr="007C6C48" w14:paraId="29D34B5D" w14:textId="77777777" w:rsidTr="00B061FC">
        <w:tc>
          <w:tcPr>
            <w:tcW w:w="3161" w:type="dxa"/>
          </w:tcPr>
          <w:p w14:paraId="67E0C873" w14:textId="77777777" w:rsidR="00563332" w:rsidRPr="007C6C48" w:rsidRDefault="00563332" w:rsidP="00563332">
            <w:pPr>
              <w:pStyle w:val="NoSpacing"/>
              <w:spacing w:after="0"/>
              <w:rPr>
                <w:rFonts w:ascii="Roboto" w:hAnsi="Roboto"/>
              </w:rPr>
            </w:pPr>
            <w:r w:rsidRPr="007C6C48">
              <w:rPr>
                <w:rFonts w:ascii="Roboto" w:hAnsi="Roboto"/>
              </w:rPr>
              <w:t>S</w:t>
            </w:r>
            <w:r w:rsidRPr="007C6C48">
              <w:rPr>
                <w:rFonts w:ascii="Roboto" w:hAnsi="Roboto"/>
                <w:vertAlign w:val="superscript"/>
              </w:rPr>
              <w:t>2-</w:t>
            </w:r>
            <w:r w:rsidRPr="007C6C48">
              <w:rPr>
                <w:rFonts w:ascii="Roboto" w:hAnsi="Roboto"/>
              </w:rPr>
              <w:t>CSS</w:t>
            </w:r>
          </w:p>
        </w:tc>
        <w:tc>
          <w:tcPr>
            <w:tcW w:w="5855" w:type="dxa"/>
          </w:tcPr>
          <w:p w14:paraId="3576CE40" w14:textId="2E8E7304" w:rsidR="00563332" w:rsidRPr="007C6C48" w:rsidRDefault="00563332" w:rsidP="00563332">
            <w:pPr>
              <w:pStyle w:val="NoSpacing"/>
              <w:spacing w:after="0"/>
              <w:rPr>
                <w:rFonts w:ascii="Roboto" w:hAnsi="Roboto"/>
              </w:rPr>
            </w:pPr>
            <w:r w:rsidRPr="007C6C48">
              <w:rPr>
                <w:rFonts w:ascii="Roboto" w:hAnsi="Roboto"/>
              </w:rPr>
              <w:t xml:space="preserve">Eq. </w:t>
            </w:r>
            <w:r w:rsidRPr="007C6C48">
              <w:rPr>
                <w:rFonts w:ascii="Roboto" w:hAnsi="Roboto"/>
                <w:color w:val="000000" w:themeColor="text1"/>
              </w:rPr>
              <w:t>(</w:t>
            </w:r>
            <w:r w:rsidRPr="007C6C48">
              <w:rPr>
                <w:rFonts w:ascii="Roboto" w:hAnsi="Roboto"/>
              </w:rPr>
              <w:t>10.34, 10.43, 10.45, 10.46</w:t>
            </w:r>
            <w:r w:rsidRPr="007C6C48">
              <w:rPr>
                <w:rFonts w:ascii="Roboto" w:hAnsi="Roboto"/>
                <w:color w:val="000000" w:themeColor="text1"/>
              </w:rPr>
              <w:t>)</w:t>
            </w:r>
            <w:r w:rsidRPr="007C6C48">
              <w:rPr>
                <w:rFonts w:ascii="Roboto" w:hAnsi="Roboto"/>
              </w:rPr>
              <w:t xml:space="preserve"> in </w:t>
            </w:r>
            <w:r w:rsidRPr="007C6C48">
              <w:rPr>
                <w:rFonts w:ascii="Roboto" w:hAnsi="Roboto"/>
                <w:color w:val="000000" w:themeColor="text1"/>
              </w:rPr>
              <w:fldChar w:fldCharType="begin" w:fldLock="1"/>
            </w:r>
            <w:r w:rsidRPr="007C6C48">
              <w:rPr>
                <w:rFonts w:ascii="Roboto" w:hAnsi="Roboto"/>
                <w:color w:val="000000" w:themeColor="text1"/>
              </w:rPr>
              <w:instrText>ADDIN CSL_CITATION {"citationItems":[{"id":"ITEM-1","itemData":{"DOI":"10.1002/9781119473206.ch10","abstract":"A thermodynamic model to calculate the “Sulfide Content at Sulfide Saturation” or SCSS of basaltic and intermediate composition silicate melts has been built from four independently measurable ther...","author":[{"dropping-particle":"","family":"O'Neill","given":"Hugh St. C.","non-dropping-particle":"","parse-names":false,"suffix":""}],"container-title":"Magma Redox Geochemistry, Geophysical Monograph Series","editor":[{"dropping-particle":"","family":"Moretti","given":"Roberto","non-dropping-particle":"","parse-names":false,"suffix":""},{"dropping-particle":"","family":"Neuville","given":"Daniel R.","non-dropping-particle":"","parse-names":false,"suffix":""}],"id":"ITEM-1","issued":{"date-parts":[["2021"]]},"page":"177-213","publisher":"John Wiley &amp; Sons, Inc.","title":"The thermodynamic controls on sulfide saturation in silicate melts with application to Ocean Floor Basalts.","type":"chapter"},"uris":["http://www.mendeley.com/documents/?uuid=6f3ae3ca-6ecd-3137-8bfc-f37a8f3fea2a"]}],"mendeley":{"formattedCitation":"(O’Neill, 2021)","manualFormatting":"O’Neill (2021)","plainTextFormattedCitation":"(O’Neill, 2021)","previouslyFormattedCitation":"(O’Neill, 2021)"},"properties":{"noteIndex":0},"schema":"https://github.com/citation-style-language/schema/raw/master/csl-citation.json"}</w:instrText>
            </w:r>
            <w:r w:rsidRPr="007C6C48">
              <w:rPr>
                <w:rFonts w:ascii="Roboto" w:hAnsi="Roboto"/>
                <w:color w:val="000000" w:themeColor="text1"/>
              </w:rPr>
              <w:fldChar w:fldCharType="separate"/>
            </w:r>
            <w:r w:rsidRPr="007C6C48">
              <w:rPr>
                <w:rFonts w:ascii="Roboto" w:hAnsi="Roboto"/>
                <w:noProof/>
                <w:color w:val="000000" w:themeColor="text1"/>
              </w:rPr>
              <w:t>O’Neill (2021)</w:t>
            </w:r>
            <w:r w:rsidRPr="007C6C48">
              <w:rPr>
                <w:rFonts w:ascii="Roboto" w:hAnsi="Roboto"/>
                <w:color w:val="000000" w:themeColor="text1"/>
              </w:rPr>
              <w:fldChar w:fldCharType="end"/>
            </w:r>
          </w:p>
        </w:tc>
      </w:tr>
      <w:tr w:rsidR="00563332" w:rsidRPr="007C6C48" w14:paraId="1ECA729C" w14:textId="77777777" w:rsidTr="00B061FC">
        <w:tc>
          <w:tcPr>
            <w:tcW w:w="3161" w:type="dxa"/>
          </w:tcPr>
          <w:p w14:paraId="29FEE7A8" w14:textId="77777777" w:rsidR="00563332" w:rsidRPr="007C6C48" w:rsidRDefault="00563332" w:rsidP="00563332">
            <w:pPr>
              <w:pStyle w:val="NoSpacing"/>
              <w:spacing w:after="0"/>
              <w:rPr>
                <w:rFonts w:ascii="Roboto" w:hAnsi="Roboto"/>
              </w:rPr>
            </w:pPr>
            <w:r w:rsidRPr="007C6C48">
              <w:rPr>
                <w:rFonts w:ascii="Roboto" w:hAnsi="Roboto"/>
              </w:rPr>
              <w:t>S</w:t>
            </w:r>
            <w:r w:rsidRPr="007C6C48">
              <w:rPr>
                <w:rFonts w:ascii="Roboto" w:hAnsi="Roboto"/>
                <w:vertAlign w:val="superscript"/>
              </w:rPr>
              <w:t>6+</w:t>
            </w:r>
            <w:r w:rsidRPr="007C6C48">
              <w:rPr>
                <w:rFonts w:ascii="Roboto" w:hAnsi="Roboto"/>
              </w:rPr>
              <w:t>CAS</w:t>
            </w:r>
          </w:p>
        </w:tc>
        <w:tc>
          <w:tcPr>
            <w:tcW w:w="5855" w:type="dxa"/>
          </w:tcPr>
          <w:p w14:paraId="3309ECB4" w14:textId="60AAB917" w:rsidR="00563332" w:rsidRPr="007C6C48" w:rsidRDefault="00563332" w:rsidP="00563332">
            <w:pPr>
              <w:pStyle w:val="NoSpacing"/>
              <w:spacing w:after="0"/>
              <w:rPr>
                <w:rFonts w:ascii="Roboto" w:hAnsi="Roboto"/>
              </w:rPr>
            </w:pPr>
            <w:r w:rsidRPr="007C6C48">
              <w:rPr>
                <w:rFonts w:ascii="Roboto" w:hAnsi="Roboto"/>
                <w:color w:val="000000" w:themeColor="text1"/>
              </w:rPr>
              <w:t xml:space="preserve">Eq. (8) in </w:t>
            </w:r>
            <w:r w:rsidR="001D7C4F" w:rsidRPr="007C6C48">
              <w:rPr>
                <w:rFonts w:ascii="Roboto" w:hAnsi="Roboto"/>
              </w:rPr>
              <w:fldChar w:fldCharType="begin" w:fldLock="1"/>
            </w:r>
            <w:r w:rsidR="001D7C4F" w:rsidRPr="007C6C48">
              <w:rPr>
                <w:rFonts w:ascii="Roboto" w:hAnsi="Roboto"/>
              </w:rPr>
              <w:instrText>ADDIN CSL_CITATION {"citationItems":[{"id":"ITEM-1","itemData":{"DOI":"10.1016/J.CHEMGEO.2019.05.020","ISSN":"0009-2541","abstract":"To add to our understanding of sulfur cycle in subduction zones in general and constrain the effects of slab-released sulfate (SO42−) on the magma genesis and sulfur transport from sub-arc mantle to the arc volcanoes in particular we carried out an experimental study. High pressure-temperature, piston-cylinder experiments were carried out in Au-Pd capsules at 0.5–3</w:instrText>
            </w:r>
            <w:r w:rsidR="001D7C4F" w:rsidRPr="007C6C48">
              <w:rPr>
                <w:rFonts w:cs="Times New Roman"/>
              </w:rPr>
              <w:instrText> </w:instrText>
            </w:r>
            <w:r w:rsidR="001D7C4F" w:rsidRPr="007C6C48">
              <w:rPr>
                <w:rFonts w:ascii="Roboto" w:hAnsi="Roboto"/>
              </w:rPr>
              <w:instrText>GPa and 1050–1325</w:instrText>
            </w:r>
            <w:r w:rsidR="001D7C4F" w:rsidRPr="007C6C48">
              <w:rPr>
                <w:rFonts w:cs="Times New Roman"/>
              </w:rPr>
              <w:instrText> </w:instrText>
            </w:r>
            <w:r w:rsidR="001D7C4F" w:rsidRPr="007C6C48">
              <w:rPr>
                <w:rFonts w:ascii="Roboto" w:hAnsi="Roboto"/>
              </w:rPr>
              <w:instrText>°C to investigate (a) the effect of variable sulfur concentration from 0 to ~2</w:instrText>
            </w:r>
            <w:r w:rsidR="001D7C4F" w:rsidRPr="007C6C48">
              <w:rPr>
                <w:rFonts w:cs="Times New Roman"/>
              </w:rPr>
              <w:instrText> </w:instrText>
            </w:r>
            <w:r w:rsidR="001D7C4F" w:rsidRPr="007C6C48">
              <w:rPr>
                <w:rFonts w:ascii="Roboto" w:hAnsi="Roboto"/>
              </w:rPr>
              <w:instrText>wt%, dissolved as SO42− on the stability field of a primary arc basalt with ~4</w:instrText>
            </w:r>
            <w:r w:rsidR="001D7C4F" w:rsidRPr="007C6C48">
              <w:rPr>
                <w:rFonts w:cs="Times New Roman"/>
              </w:rPr>
              <w:instrText> </w:instrText>
            </w:r>
            <w:r w:rsidR="001D7C4F" w:rsidRPr="007C6C48">
              <w:rPr>
                <w:rFonts w:ascii="Roboto" w:hAnsi="Roboto"/>
              </w:rPr>
              <w:instrText>wt% H2O and determine (b) the sulfur content at anhydrite saturation (SCAS) of hydrous mafic magmas. Speciation of sulfur in the silicate melt was confirmed to be SO42− by S Kα X-ray peak position using electron microprobe. S-free hydrous clinopyroxene liquidus at 2</w:instrText>
            </w:r>
            <w:r w:rsidR="001D7C4F" w:rsidRPr="007C6C48">
              <w:rPr>
                <w:rFonts w:cs="Times New Roman"/>
              </w:rPr>
              <w:instrText> </w:instrText>
            </w:r>
            <w:r w:rsidR="001D7C4F" w:rsidRPr="007C6C48">
              <w:rPr>
                <w:rFonts w:ascii="Roboto" w:hAnsi="Roboto"/>
              </w:rPr>
              <w:instrText>GPa is ~25</w:instrText>
            </w:r>
            <w:r w:rsidR="001D7C4F" w:rsidRPr="007C6C48">
              <w:rPr>
                <w:rFonts w:cs="Times New Roman"/>
              </w:rPr>
              <w:instrText> </w:instrText>
            </w:r>
            <w:r w:rsidR="001D7C4F" w:rsidRPr="007C6C48">
              <w:rPr>
                <w:rFonts w:ascii="Roboto" w:hAnsi="Roboto"/>
              </w:rPr>
              <w:instrText>°C hotter than the hydrous clinopyroxene liquidus with ~0.1</w:instrText>
            </w:r>
            <w:r w:rsidR="001D7C4F" w:rsidRPr="007C6C48">
              <w:rPr>
                <w:rFonts w:cs="Times New Roman"/>
              </w:rPr>
              <w:instrText> </w:instrText>
            </w:r>
            <w:r w:rsidR="001D7C4F" w:rsidRPr="007C6C48">
              <w:rPr>
                <w:rFonts w:ascii="Roboto" w:hAnsi="Roboto"/>
              </w:rPr>
              <w:instrText>wt%</w:instrText>
            </w:r>
            <w:r w:rsidR="001D7C4F" w:rsidRPr="007C6C48">
              <w:rPr>
                <w:rFonts w:cs="Times New Roman"/>
              </w:rPr>
              <w:instrText> </w:instrText>
            </w:r>
            <w:r w:rsidR="001D7C4F" w:rsidRPr="007C6C48">
              <w:rPr>
                <w:rFonts w:ascii="Roboto" w:hAnsi="Roboto"/>
              </w:rPr>
              <w:instrText>S in the liquidus melt as SO42− and the liquidus depression with further S-enrichment to anhydrite saturation (~2</w:instrText>
            </w:r>
            <w:r w:rsidR="001D7C4F" w:rsidRPr="007C6C48">
              <w:rPr>
                <w:rFonts w:cs="Times New Roman"/>
              </w:rPr>
              <w:instrText> </w:instrText>
            </w:r>
            <w:r w:rsidR="001D7C4F" w:rsidRPr="007C6C48">
              <w:rPr>
                <w:rFonts w:ascii="Roboto" w:hAnsi="Roboto"/>
              </w:rPr>
              <w:instrText>wt%</w:instrText>
            </w:r>
            <w:r w:rsidR="001D7C4F" w:rsidRPr="007C6C48">
              <w:rPr>
                <w:rFonts w:cs="Times New Roman"/>
              </w:rPr>
              <w:instrText> </w:instrText>
            </w:r>
            <w:r w:rsidR="001D7C4F" w:rsidRPr="007C6C48">
              <w:rPr>
                <w:rFonts w:ascii="Roboto" w:hAnsi="Roboto"/>
              </w:rPr>
              <w:instrText>S) can be fitted by a power function ΔT (°C)</w:instrText>
            </w:r>
            <w:r w:rsidR="001D7C4F" w:rsidRPr="007C6C48">
              <w:rPr>
                <w:rFonts w:cs="Times New Roman"/>
              </w:rPr>
              <w:instrText> </w:instrText>
            </w:r>
            <w:r w:rsidR="001D7C4F" w:rsidRPr="007C6C48">
              <w:rPr>
                <w:rFonts w:ascii="Roboto" w:hAnsi="Roboto"/>
              </w:rPr>
              <w:instrText>=</w:instrText>
            </w:r>
            <w:r w:rsidR="001D7C4F" w:rsidRPr="007C6C48">
              <w:rPr>
                <w:rFonts w:cs="Times New Roman"/>
              </w:rPr>
              <w:instrText> </w:instrText>
            </w:r>
            <w:r w:rsidR="001D7C4F" w:rsidRPr="007C6C48">
              <w:rPr>
                <w:rFonts w:ascii="Roboto" w:hAnsi="Roboto"/>
              </w:rPr>
              <w:instrText>26.52(±3.48)(Smelt in wt%)0.24(±0.06). Anhydrite-saturated experiments show that SCAS increases with increasing temperature and CaO content of melt and decreases with increasing SiO2 content of the melt. Previous SCAS models based mostly on lower P-T experiments and/or on silicic melt compositions can't capture our new experimental SCAS data. A new SCAS parameterization was developed using previous and our new experimental data. Calculations using our new parameterization and assuming 200–500</w:instrText>
            </w:r>
            <w:r w:rsidR="001D7C4F" w:rsidRPr="007C6C48">
              <w:rPr>
                <w:rFonts w:cs="Times New Roman"/>
              </w:rPr>
              <w:instrText> </w:instrText>
            </w:r>
            <w:r w:rsidR="001D7C4F" w:rsidRPr="007C6C48">
              <w:rPr>
                <w:rFonts w:ascii="Roboto" w:hAnsi="Roboto"/>
              </w:rPr>
              <w:instrText>ppm</w:instrText>
            </w:r>
            <w:r w:rsidR="001D7C4F" w:rsidRPr="007C6C48">
              <w:rPr>
                <w:rFonts w:cs="Times New Roman"/>
              </w:rPr>
              <w:instrText> </w:instrText>
            </w:r>
            <w:r w:rsidR="001D7C4F" w:rsidRPr="007C6C48">
              <w:rPr>
                <w:rFonts w:ascii="Roboto" w:hAnsi="Roboto"/>
              </w:rPr>
              <w:instrText>S in the arc mantle show that &lt;10% hydrous melting of mantle wedge would exhaust anhydrite, if present. Therefore, anhydrite even if present is expected to be exhausted by partial melting in the mantle wedge and parental basaltic melt will extract similar amount of S via mantle melting irrespective of the presence of sulfide or sulfate at subsolidus conditions. The S content, as dissolved SO42−, of hydrous arc basalts produced by 10–30% melting will be 500–4000</w:instrText>
            </w:r>
            <w:r w:rsidR="001D7C4F" w:rsidRPr="007C6C48">
              <w:rPr>
                <w:rFonts w:cs="Times New Roman"/>
              </w:rPr>
              <w:instrText> </w:instrText>
            </w:r>
            <w:r w:rsidR="001D7C4F" w:rsidRPr="007C6C48">
              <w:rPr>
                <w:rFonts w:ascii="Roboto" w:hAnsi="Roboto"/>
              </w:rPr>
              <w:instrText>ppm, which is comparable to the melt inclusion S contents from various arcs. The sulfate undersaturated basalts may assimilate crustal sulfate and lead to high observed SO2 flux at the arcs, known as the “excess S”.","author":[{"dropping-particle":"","family":"Chowdhury","given":"Proteek","non-dropping-particle":"","parse-names":false,"suffix":""},{"dropping-particle":"","family":"Dasgupta","given":"Rajdeep","non-dropping-particle":"","parse-names":false,"suffix":""}],"container-title":"Chemical Geology","id":"ITEM-1","issued":{"date-parts":[["2019","9","20"]]},"page":"162-174","publisher":"Elsevier","title":"Effect of sulfate on the basaltic liquidus and Sulfur Concentration at Anhydrite Saturation (SCAS) of hydrous basalts – Implications for sulfur cycle in subduction zones","type":"article-journal","volume":"522"},"uris":["http://www.mendeley.com/documents/?uuid=199350fe-e46d-303a-b80f-f6d7a3be9e4c"]}],"mendeley":{"formattedCitation":"(Chowdhury and Dasgupta, 2019)","manualFormatting":"Chowdhury and Dasgupta (2019)","plainTextFormattedCitation":"(Chowdhury and Dasgupta, 2019)","previouslyFormattedCitation":"(Chowdhury and Dasgupta, 2019)"},"properties":{"noteIndex":0},"schema":"https://github.com/citation-style-language/schema/raw/master/csl-citation.json"}</w:instrText>
            </w:r>
            <w:r w:rsidR="001D7C4F" w:rsidRPr="007C6C48">
              <w:rPr>
                <w:rFonts w:ascii="Roboto" w:hAnsi="Roboto"/>
              </w:rPr>
              <w:fldChar w:fldCharType="separate"/>
            </w:r>
            <w:r w:rsidR="001D7C4F" w:rsidRPr="007C6C48">
              <w:rPr>
                <w:rFonts w:ascii="Roboto" w:hAnsi="Roboto"/>
                <w:noProof/>
              </w:rPr>
              <w:t>Chowdhury and Dasgupta (2019)</w:t>
            </w:r>
            <w:r w:rsidR="001D7C4F" w:rsidRPr="007C6C48">
              <w:rPr>
                <w:rFonts w:ascii="Roboto" w:hAnsi="Roboto"/>
              </w:rPr>
              <w:fldChar w:fldCharType="end"/>
            </w:r>
            <w:r w:rsidR="00085EAF" w:rsidRPr="007C6C48">
              <w:rPr>
                <w:rFonts w:ascii="Roboto" w:hAnsi="Roboto"/>
              </w:rPr>
              <w:t xml:space="preserve"> using PySulfSat (</w:t>
            </w:r>
            <w:r w:rsidR="00B45276" w:rsidRPr="007C6C48">
              <w:rPr>
                <w:rFonts w:ascii="Roboto" w:hAnsi="Roboto"/>
              </w:rPr>
              <w:t>Wieser et al., 2023</w:t>
            </w:r>
            <w:r w:rsidR="00085EAF" w:rsidRPr="007C6C48">
              <w:rPr>
                <w:rFonts w:ascii="Roboto" w:hAnsi="Roboto"/>
              </w:rPr>
              <w:t>)</w:t>
            </w:r>
          </w:p>
        </w:tc>
      </w:tr>
      <w:tr w:rsidR="00563332" w:rsidRPr="007C6C48" w14:paraId="15C9724C" w14:textId="77777777" w:rsidTr="00B061FC">
        <w:tc>
          <w:tcPr>
            <w:tcW w:w="3161" w:type="dxa"/>
          </w:tcPr>
          <w:p w14:paraId="579B8D82" w14:textId="77777777" w:rsidR="00563332" w:rsidRPr="007C6C48" w:rsidRDefault="00563332" w:rsidP="00563332">
            <w:pPr>
              <w:pStyle w:val="NoSpacing"/>
              <w:spacing w:after="0"/>
              <w:rPr>
                <w:rFonts w:ascii="Roboto" w:hAnsi="Roboto"/>
              </w:rPr>
            </w:pPr>
            <w:r w:rsidRPr="007C6C48">
              <w:rPr>
                <w:rFonts w:ascii="Roboto" w:hAnsi="Roboto"/>
              </w:rPr>
              <w:lastRenderedPageBreak/>
              <w:t>Graphite equilibrium constant</w:t>
            </w:r>
          </w:p>
        </w:tc>
        <w:tc>
          <w:tcPr>
            <w:tcW w:w="5855" w:type="dxa"/>
          </w:tcPr>
          <w:p w14:paraId="05908EF8" w14:textId="33E30E27" w:rsidR="00563332" w:rsidRPr="007C6C48" w:rsidRDefault="00563332" w:rsidP="00563332">
            <w:pPr>
              <w:pStyle w:val="NoSpacing"/>
              <w:spacing w:after="0"/>
              <w:rPr>
                <w:rFonts w:ascii="Roboto" w:hAnsi="Roboto"/>
              </w:rPr>
            </w:pPr>
            <w:r w:rsidRPr="007C6C48">
              <w:rPr>
                <w:rFonts w:ascii="Roboto" w:hAnsi="Roboto"/>
                <w:color w:val="000000" w:themeColor="text1"/>
              </w:rPr>
              <w:t xml:space="preserve">Eq. (3) </w:t>
            </w:r>
            <w:r w:rsidR="004D29E4" w:rsidRPr="007C6C48">
              <w:rPr>
                <w:rFonts w:ascii="Roboto" w:hAnsi="Roboto"/>
                <w:color w:val="000000" w:themeColor="text1"/>
              </w:rPr>
              <w:t xml:space="preserve">in </w:t>
            </w:r>
            <w:r w:rsidR="001D7C4F" w:rsidRPr="007C6C48">
              <w:rPr>
                <w:rFonts w:ascii="Roboto" w:hAnsi="Roboto"/>
              </w:rPr>
              <w:fldChar w:fldCharType="begin" w:fldLock="1"/>
            </w:r>
            <w:r w:rsidR="001D7C4F" w:rsidRPr="007C6C48">
              <w:rPr>
                <w:rFonts w:ascii="Roboto" w:hAnsi="Roboto"/>
              </w:rPr>
              <w:instrText>ADDIN CSL_CITATION {"citationItems":[{"id":"ITEM-1","itemData":{"author":[{"dropping-particle":"","family":"Holloway","given":"John R.","non-dropping-particle":"","parse-names":false,"suffix":""},{"dropping-particle":"","family":"Pan","given":"Vivian","non-dropping-particle":"","parse-names":false,"suffix":""},{"dropping-particle":"","family":"Gudmundsson","given":"G.B.","non-dropping-particle":"","parse-names":false,"suffix":""}],"container-title":"European Journal of Mineralogy","id":"ITEM-1","issued":{"date-parts":[["1992"]]},"page":"105-114","title":"High-pressure fluid-absent melting experiments in the presence of graphite: oxygen fugacity, ferric/ferrous ratio and dissolved CO2","type":"article-journal","volume":"4"},"uris":["http://www.mendeley.com/documents/?uuid=dab51ad3-ea41-4633-b5e8-346ab0bef32b"]}],"mendeley":{"formattedCitation":"(Holloway et al., 1992)","manualFormatting":"Holloway et al. (1992)","plainTextFormattedCitation":"(Holloway et al., 1992)","previouslyFormattedCitation":"(Holloway et al., 1992)"},"properties":{"noteIndex":0},"schema":"https://github.com/citation-style-language/schema/raw/master/csl-citation.json"}</w:instrText>
            </w:r>
            <w:r w:rsidR="001D7C4F" w:rsidRPr="007C6C48">
              <w:rPr>
                <w:rFonts w:ascii="Roboto" w:hAnsi="Roboto"/>
              </w:rPr>
              <w:fldChar w:fldCharType="separate"/>
            </w:r>
            <w:r w:rsidR="001D7C4F" w:rsidRPr="007C6C48">
              <w:rPr>
                <w:rFonts w:ascii="Roboto" w:hAnsi="Roboto"/>
                <w:noProof/>
              </w:rPr>
              <w:t>Holloway et al. (1992)</w:t>
            </w:r>
            <w:r w:rsidR="001D7C4F" w:rsidRPr="007C6C48">
              <w:rPr>
                <w:rFonts w:ascii="Roboto" w:hAnsi="Roboto"/>
              </w:rPr>
              <w:fldChar w:fldCharType="end"/>
            </w:r>
          </w:p>
        </w:tc>
      </w:tr>
    </w:tbl>
    <w:p w14:paraId="6C940C5D" w14:textId="7D2F9BF1" w:rsidR="0094248A" w:rsidRPr="007C6C48" w:rsidRDefault="0016716F" w:rsidP="0016716F">
      <w:pPr>
        <w:pStyle w:val="NoSpacing"/>
        <w:rPr>
          <w:rFonts w:ascii="Roboto" w:hAnsi="Roboto"/>
          <w:sz w:val="20"/>
          <w:szCs w:val="20"/>
        </w:rPr>
      </w:pPr>
      <w:r w:rsidRPr="007C6C48">
        <w:rPr>
          <w:rFonts w:ascii="Roboto" w:hAnsi="Roboto"/>
          <w:i/>
          <w:iCs/>
          <w:sz w:val="20"/>
          <w:szCs w:val="20"/>
        </w:rPr>
        <w:t>Notes:</w:t>
      </w:r>
      <w:r w:rsidRPr="007C6C48">
        <w:rPr>
          <w:rFonts w:ascii="Roboto" w:hAnsi="Roboto"/>
          <w:sz w:val="20"/>
          <w:szCs w:val="20"/>
        </w:rPr>
        <w:t xml:space="preserve"> Melt species considered were H</w:t>
      </w:r>
      <w:r w:rsidRPr="007C6C48">
        <w:rPr>
          <w:rFonts w:ascii="Roboto" w:hAnsi="Roboto"/>
          <w:sz w:val="20"/>
          <w:szCs w:val="20"/>
          <w:vertAlign w:val="subscript"/>
        </w:rPr>
        <w:t>2</w:t>
      </w:r>
      <w:r w:rsidRPr="007C6C48">
        <w:rPr>
          <w:rFonts w:ascii="Roboto" w:hAnsi="Roboto"/>
          <w:sz w:val="20"/>
          <w:szCs w:val="20"/>
        </w:rPr>
        <w:t>O</w:t>
      </w:r>
      <w:r w:rsidRPr="007C6C48">
        <w:rPr>
          <w:rFonts w:ascii="Roboto" w:hAnsi="Roboto"/>
          <w:sz w:val="20"/>
          <w:szCs w:val="20"/>
          <w:vertAlign w:val="subscript"/>
        </w:rPr>
        <w:t>T</w:t>
      </w:r>
      <w:r w:rsidRPr="007C6C48">
        <w:rPr>
          <w:rFonts w:ascii="Roboto" w:hAnsi="Roboto"/>
          <w:sz w:val="20"/>
          <w:szCs w:val="20"/>
        </w:rPr>
        <w:t>, OH</w:t>
      </w:r>
      <w:r w:rsidRPr="007C6C48">
        <w:rPr>
          <w:rFonts w:ascii="Roboto" w:hAnsi="Roboto"/>
          <w:sz w:val="20"/>
          <w:szCs w:val="20"/>
          <w:vertAlign w:val="superscript"/>
        </w:rPr>
        <w:t>-</w:t>
      </w:r>
      <w:r w:rsidRPr="007C6C48">
        <w:rPr>
          <w:rFonts w:ascii="Roboto" w:hAnsi="Roboto"/>
          <w:sz w:val="20"/>
          <w:szCs w:val="20"/>
        </w:rPr>
        <w:t xml:space="preserve">, </w:t>
      </w:r>
      <w:proofErr w:type="gramStart"/>
      <w:r w:rsidRPr="007C6C48">
        <w:rPr>
          <w:rFonts w:ascii="Roboto" w:hAnsi="Roboto"/>
          <w:sz w:val="20"/>
          <w:szCs w:val="20"/>
        </w:rPr>
        <w:t>CO</w:t>
      </w:r>
      <w:r w:rsidRPr="007C6C48">
        <w:rPr>
          <w:rFonts w:ascii="Roboto" w:hAnsi="Roboto"/>
          <w:sz w:val="20"/>
          <w:szCs w:val="20"/>
          <w:vertAlign w:val="subscript"/>
        </w:rPr>
        <w:t>2,mol</w:t>
      </w:r>
      <w:proofErr w:type="gramEnd"/>
      <w:r w:rsidRPr="007C6C48">
        <w:rPr>
          <w:rFonts w:ascii="Roboto" w:hAnsi="Roboto"/>
          <w:sz w:val="20"/>
          <w:szCs w:val="20"/>
        </w:rPr>
        <w:t>, CO</w:t>
      </w:r>
      <w:r w:rsidRPr="007C6C48">
        <w:rPr>
          <w:rFonts w:ascii="Roboto" w:hAnsi="Roboto"/>
          <w:sz w:val="20"/>
          <w:szCs w:val="20"/>
          <w:vertAlign w:val="subscript"/>
        </w:rPr>
        <w:t>3</w:t>
      </w:r>
      <w:r w:rsidRPr="007C6C48">
        <w:rPr>
          <w:rFonts w:ascii="Roboto" w:hAnsi="Roboto"/>
          <w:sz w:val="20"/>
          <w:szCs w:val="20"/>
          <w:vertAlign w:val="superscript"/>
        </w:rPr>
        <w:t>2-</w:t>
      </w:r>
      <w:r w:rsidRPr="007C6C48">
        <w:rPr>
          <w:rFonts w:ascii="Roboto" w:hAnsi="Roboto"/>
          <w:sz w:val="20"/>
          <w:szCs w:val="20"/>
        </w:rPr>
        <w:t>, H</w:t>
      </w:r>
      <w:proofErr w:type="gramStart"/>
      <w:r w:rsidRPr="007C6C48">
        <w:rPr>
          <w:rFonts w:ascii="Roboto" w:hAnsi="Roboto"/>
          <w:sz w:val="20"/>
          <w:szCs w:val="20"/>
          <w:vertAlign w:val="subscript"/>
        </w:rPr>
        <w:t>2,mol</w:t>
      </w:r>
      <w:proofErr w:type="gramEnd"/>
      <w:r w:rsidRPr="007C6C48">
        <w:rPr>
          <w:rFonts w:ascii="Roboto" w:hAnsi="Roboto"/>
          <w:sz w:val="20"/>
          <w:szCs w:val="20"/>
        </w:rPr>
        <w:t>, CO</w:t>
      </w:r>
      <w:r w:rsidRPr="007C6C48">
        <w:rPr>
          <w:rFonts w:ascii="Roboto" w:hAnsi="Roboto"/>
          <w:sz w:val="20"/>
          <w:szCs w:val="20"/>
          <w:vertAlign w:val="subscript"/>
        </w:rPr>
        <w:t>mol</w:t>
      </w:r>
      <w:r w:rsidRPr="007C6C48">
        <w:rPr>
          <w:rFonts w:ascii="Roboto" w:hAnsi="Roboto"/>
          <w:sz w:val="20"/>
          <w:szCs w:val="20"/>
        </w:rPr>
        <w:t>, CH</w:t>
      </w:r>
      <w:proofErr w:type="gramStart"/>
      <w:r w:rsidRPr="007C6C48">
        <w:rPr>
          <w:rFonts w:ascii="Roboto" w:hAnsi="Roboto"/>
          <w:sz w:val="20"/>
          <w:szCs w:val="20"/>
          <w:vertAlign w:val="subscript"/>
        </w:rPr>
        <w:t>4,mol</w:t>
      </w:r>
      <w:proofErr w:type="gramEnd"/>
      <w:r w:rsidRPr="007C6C48">
        <w:rPr>
          <w:rFonts w:ascii="Roboto" w:hAnsi="Roboto"/>
          <w:sz w:val="20"/>
          <w:szCs w:val="20"/>
        </w:rPr>
        <w:t>, *S</w:t>
      </w:r>
      <w:r w:rsidRPr="007C6C48">
        <w:rPr>
          <w:rFonts w:ascii="Roboto" w:hAnsi="Roboto"/>
          <w:sz w:val="20"/>
          <w:szCs w:val="20"/>
          <w:vertAlign w:val="superscript"/>
        </w:rPr>
        <w:t>2-</w:t>
      </w:r>
      <w:r w:rsidRPr="007C6C48">
        <w:rPr>
          <w:rFonts w:ascii="Roboto" w:hAnsi="Roboto"/>
          <w:sz w:val="20"/>
          <w:szCs w:val="20"/>
        </w:rPr>
        <w:t>, SO</w:t>
      </w:r>
      <w:r w:rsidRPr="007C6C48">
        <w:rPr>
          <w:rFonts w:ascii="Roboto" w:hAnsi="Roboto"/>
          <w:sz w:val="20"/>
          <w:szCs w:val="20"/>
          <w:vertAlign w:val="subscript"/>
        </w:rPr>
        <w:t>4</w:t>
      </w:r>
      <w:r w:rsidRPr="007C6C48">
        <w:rPr>
          <w:rFonts w:ascii="Roboto" w:hAnsi="Roboto"/>
          <w:sz w:val="20"/>
          <w:szCs w:val="20"/>
          <w:vertAlign w:val="superscript"/>
        </w:rPr>
        <w:t>2-</w:t>
      </w:r>
      <w:r w:rsidRPr="007C6C48">
        <w:rPr>
          <w:rFonts w:ascii="Roboto" w:hAnsi="Roboto"/>
          <w:sz w:val="20"/>
          <w:szCs w:val="20"/>
        </w:rPr>
        <w:t>, and H</w:t>
      </w:r>
      <w:r w:rsidRPr="007C6C48">
        <w:rPr>
          <w:rFonts w:ascii="Roboto" w:hAnsi="Roboto"/>
          <w:sz w:val="20"/>
          <w:szCs w:val="20"/>
          <w:vertAlign w:val="subscript"/>
        </w:rPr>
        <w:t>2</w:t>
      </w:r>
      <w:r w:rsidRPr="007C6C48">
        <w:rPr>
          <w:rFonts w:ascii="Roboto" w:hAnsi="Roboto"/>
          <w:sz w:val="20"/>
          <w:szCs w:val="20"/>
        </w:rPr>
        <w:t>S</w:t>
      </w:r>
      <w:r w:rsidRPr="007C6C48">
        <w:rPr>
          <w:rFonts w:ascii="Roboto" w:hAnsi="Roboto"/>
          <w:sz w:val="20"/>
          <w:szCs w:val="20"/>
          <w:vertAlign w:val="subscript"/>
        </w:rPr>
        <w:t>mol</w:t>
      </w:r>
      <w:r w:rsidRPr="007C6C48">
        <w:rPr>
          <w:rFonts w:ascii="Roboto" w:hAnsi="Roboto"/>
          <w:sz w:val="20"/>
          <w:szCs w:val="20"/>
        </w:rPr>
        <w:t>; vapor species considered were O</w:t>
      </w:r>
      <w:r w:rsidRPr="007C6C48">
        <w:rPr>
          <w:rFonts w:ascii="Roboto" w:hAnsi="Roboto"/>
          <w:sz w:val="20"/>
          <w:szCs w:val="20"/>
          <w:vertAlign w:val="subscript"/>
        </w:rPr>
        <w:t>2</w:t>
      </w:r>
      <w:r w:rsidRPr="007C6C48">
        <w:rPr>
          <w:rFonts w:ascii="Roboto" w:hAnsi="Roboto"/>
          <w:sz w:val="20"/>
          <w:szCs w:val="20"/>
        </w:rPr>
        <w:t>, CO, H</w:t>
      </w:r>
      <w:r w:rsidRPr="007C6C48">
        <w:rPr>
          <w:rFonts w:ascii="Roboto" w:hAnsi="Roboto"/>
          <w:sz w:val="20"/>
          <w:szCs w:val="20"/>
          <w:vertAlign w:val="subscript"/>
        </w:rPr>
        <w:t>2</w:t>
      </w:r>
      <w:r w:rsidRPr="007C6C48">
        <w:rPr>
          <w:rFonts w:ascii="Roboto" w:hAnsi="Roboto"/>
          <w:sz w:val="20"/>
          <w:szCs w:val="20"/>
        </w:rPr>
        <w:t>, S</w:t>
      </w:r>
      <w:r w:rsidRPr="007C6C48">
        <w:rPr>
          <w:rFonts w:ascii="Roboto" w:hAnsi="Roboto"/>
          <w:sz w:val="20"/>
          <w:szCs w:val="20"/>
          <w:vertAlign w:val="subscript"/>
        </w:rPr>
        <w:t>2</w:t>
      </w:r>
      <w:r w:rsidRPr="007C6C48">
        <w:rPr>
          <w:rFonts w:ascii="Roboto" w:hAnsi="Roboto"/>
          <w:sz w:val="20"/>
          <w:szCs w:val="20"/>
        </w:rPr>
        <w:t>, CO</w:t>
      </w:r>
      <w:r w:rsidRPr="007C6C48">
        <w:rPr>
          <w:rFonts w:ascii="Roboto" w:hAnsi="Roboto"/>
          <w:sz w:val="20"/>
          <w:szCs w:val="20"/>
          <w:vertAlign w:val="subscript"/>
        </w:rPr>
        <w:t>2</w:t>
      </w:r>
      <w:r w:rsidRPr="007C6C48">
        <w:rPr>
          <w:rFonts w:ascii="Roboto" w:hAnsi="Roboto"/>
          <w:sz w:val="20"/>
          <w:szCs w:val="20"/>
        </w:rPr>
        <w:t>, H</w:t>
      </w:r>
      <w:r w:rsidRPr="007C6C48">
        <w:rPr>
          <w:rFonts w:ascii="Roboto" w:hAnsi="Roboto"/>
          <w:sz w:val="20"/>
          <w:szCs w:val="20"/>
          <w:vertAlign w:val="subscript"/>
        </w:rPr>
        <w:t>2</w:t>
      </w:r>
      <w:r w:rsidRPr="007C6C48">
        <w:rPr>
          <w:rFonts w:ascii="Roboto" w:hAnsi="Roboto"/>
          <w:sz w:val="20"/>
          <w:szCs w:val="20"/>
        </w:rPr>
        <w:t>O, SO</w:t>
      </w:r>
      <w:r w:rsidRPr="007C6C48">
        <w:rPr>
          <w:rFonts w:ascii="Roboto" w:hAnsi="Roboto"/>
          <w:sz w:val="20"/>
          <w:szCs w:val="20"/>
          <w:vertAlign w:val="subscript"/>
        </w:rPr>
        <w:t>2</w:t>
      </w:r>
      <w:r w:rsidRPr="007C6C48">
        <w:rPr>
          <w:rFonts w:ascii="Roboto" w:hAnsi="Roboto"/>
          <w:sz w:val="20"/>
          <w:szCs w:val="20"/>
        </w:rPr>
        <w:t>, CH</w:t>
      </w:r>
      <w:r w:rsidRPr="007C6C48">
        <w:rPr>
          <w:rFonts w:ascii="Roboto" w:hAnsi="Roboto"/>
          <w:sz w:val="20"/>
          <w:szCs w:val="20"/>
          <w:vertAlign w:val="subscript"/>
        </w:rPr>
        <w:t>4</w:t>
      </w:r>
      <w:r w:rsidRPr="007C6C48">
        <w:rPr>
          <w:rFonts w:ascii="Roboto" w:hAnsi="Roboto"/>
          <w:sz w:val="20"/>
          <w:szCs w:val="20"/>
        </w:rPr>
        <w:t>, H</w:t>
      </w:r>
      <w:r w:rsidRPr="007C6C48">
        <w:rPr>
          <w:rFonts w:ascii="Roboto" w:hAnsi="Roboto"/>
          <w:sz w:val="20"/>
          <w:szCs w:val="20"/>
          <w:vertAlign w:val="subscript"/>
        </w:rPr>
        <w:t>2</w:t>
      </w:r>
      <w:r w:rsidRPr="007C6C48">
        <w:rPr>
          <w:rFonts w:ascii="Roboto" w:hAnsi="Roboto"/>
          <w:sz w:val="20"/>
          <w:szCs w:val="20"/>
        </w:rPr>
        <w:t>S, and OCS.</w:t>
      </w:r>
    </w:p>
    <w:p w14:paraId="267E6377" w14:textId="6EDBA5ED" w:rsidR="0016716F" w:rsidRPr="007C6C48" w:rsidRDefault="0016716F" w:rsidP="0016716F">
      <w:pPr>
        <w:pStyle w:val="NoSpacing"/>
        <w:rPr>
          <w:rFonts w:ascii="Roboto" w:hAnsi="Roboto"/>
          <w:sz w:val="20"/>
          <w:szCs w:val="20"/>
        </w:rPr>
      </w:pPr>
    </w:p>
    <w:p w14:paraId="7B795FCB" w14:textId="14E55A03" w:rsidR="0016716F" w:rsidRPr="007C6C48" w:rsidRDefault="0016716F" w:rsidP="0016716F">
      <w:pPr>
        <w:pStyle w:val="Heading1"/>
        <w:rPr>
          <w:rFonts w:ascii="Roboto" w:hAnsi="Roboto"/>
        </w:rPr>
      </w:pPr>
      <w:r w:rsidRPr="007C6C48">
        <w:rPr>
          <w:rFonts w:ascii="Roboto" w:hAnsi="Roboto"/>
        </w:rPr>
        <w:t>References</w:t>
      </w:r>
    </w:p>
    <w:p w14:paraId="2A1952AD" w14:textId="35464282"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rPr>
        <w:fldChar w:fldCharType="begin" w:fldLock="1"/>
      </w:r>
      <w:r w:rsidRPr="007C6C48">
        <w:rPr>
          <w:rFonts w:ascii="Roboto" w:hAnsi="Roboto"/>
        </w:rPr>
        <w:instrText xml:space="preserve">ADDIN Mendeley Bibliography CSL_BIBLIOGRAPHY </w:instrText>
      </w:r>
      <w:r w:rsidRPr="007C6C48">
        <w:rPr>
          <w:rFonts w:ascii="Roboto" w:hAnsi="Roboto"/>
        </w:rPr>
        <w:fldChar w:fldCharType="separate"/>
      </w:r>
      <w:r w:rsidRPr="007C6C48">
        <w:rPr>
          <w:rFonts w:ascii="Roboto" w:hAnsi="Roboto"/>
          <w:noProof/>
        </w:rPr>
        <w:t>Allison, C.M., Roggensack, K., Clarke, A.B., 2022. MafiCH: a general model for H2O–CO2 solubility in mafic magmas. Contrib. to Mineral. Petrol. 177, 1–22. https://doi.org/10.1007/S00410-022-01903-Y/FIGURES/10</w:t>
      </w:r>
    </w:p>
    <w:p w14:paraId="28856E99"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Allison, C.M., Roggensack, K., Clarke, A.B., 2019. H2O–CO2 solubility in alkali-rich mafic magmas: new experiments at mid-crustal pressures. Contrib. to Mineral. Petrol. 174, 58. https://doi.org/10.1007/s00410-019-1592-4</w:t>
      </w:r>
    </w:p>
    <w:p w14:paraId="21F09C74"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Armstrong, L.S., Hirschmann, M.M., Stanley, B.D., Falksen, E.G., Jacobsen, S.D., 2015. Speciation and solubility of reduced C-O-H-N volatiles in mafic melt: Implications for volcanism, atmospheric evolution, and deep volatile cycles in the terrestrial planets. Geochim. Cosmochim. Acta 171, 283–302. https://doi.org/10.1016/j.gca.2015.07.007</w:t>
      </w:r>
    </w:p>
    <w:p w14:paraId="26AEE2D0"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Behrens, H., Ohlhorst, S., Holtz, F., Champenois, M., 2004. CO2 solubility in dacitic melts equilibrated with H2O-CO2 fluids: Implications for modeling the solubility of CO2 in silicic melts. Geochim. Cosmochim. Acta 68, 4687–4703. https://doi.org/10.1016/J.GCA.2004.04.019</w:t>
      </w:r>
    </w:p>
    <w:p w14:paraId="1E4002C8"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Blank, J.G., 1993. An experimental investigation of the behaviour of carbon dioxide in rhyolitic melt. California Institute of Technology.</w:t>
      </w:r>
    </w:p>
    <w:p w14:paraId="18B7757F"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Blank, J.G., Delaney, J.R., Marais, D.J.D., 1993a. The concentration and isotopic composition of carbon in basaltic glasses from the Juan de Fuca Ridge, Pacific Ocean. Geochim. Cosmochim. Acta 57, 875–887. https://doi.org/10.1016/0016-7037(93)90175-V</w:t>
      </w:r>
    </w:p>
    <w:p w14:paraId="51233D83"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Blank, J.G., Stolper, E.M., Carroll, M.R., 1993b. Solubilities of carbon dioxide and water in rhyolitic melt at 850°C and 750 bars. Earth Planet. Sci. Lett. 119, 27–36. https://doi.org/10.1016/0012-821X(93)90004-S</w:t>
      </w:r>
    </w:p>
    <w:p w14:paraId="4FFBA328"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Borisov, A., Behrens, H., Holtz, F., 2018. Ferric/ferrous ratio in silicate melts: a new model for 1 atm data with special emphasis on the effects of melt composition. Contrib. to Mineral. Petrol. 173, 1–15. https://doi.org/10.1007/S00410-018-1524-8/FIGURES/10</w:t>
      </w:r>
    </w:p>
    <w:p w14:paraId="03AF03D6"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Botcharnikov, R.E., Behrens, H., Holtz, F., 2006. Solubility and speciation of C–O–H fluids in andesitic melt at T = 1100–1300 °C and P = 200 and 500 MPa. Chem. Geol. 229, 125–143. https://doi.org/10.1016/J.CHEMGEO.2006.01.016</w:t>
      </w:r>
    </w:p>
    <w:p w14:paraId="6C32D519"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Boulliung, J., Wood, B.J., 2023a. Sulfur oxidation state and solubility in silicate melts. Contrib. to Mineral. Petrol. 178, 1–15. https://doi.org/10.1007/S00410-023-02033-9/FIGURES/9</w:t>
      </w:r>
    </w:p>
    <w:p w14:paraId="75260E4C"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Boulliung, J., Wood, B.J., 2023b. Corrigendum to “SO2 solubility and degassing behavior in silicate melts” [Geochim. Cosmochim. Acta 336 (2022) 150–164]. Geochim. Cosmochim. Acta 343, 420. https://doi.org/10.1016/J.GCA.2022.11.025</w:t>
      </w:r>
    </w:p>
    <w:p w14:paraId="4FFF814E"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Boulliung, J., Wood, B.J., 2022. SO2 solubility and degassing behavior in silicate melts. Geochim. Cosmochim. Acta Vol. , 1 Novemb. 2022, Pages 150-164 336, 150–164. https://doi.org/10.1016/j.gca.2022.08.032</w:t>
      </w:r>
    </w:p>
    <w:p w14:paraId="28CDAC0C" w14:textId="355DC556" w:rsidR="00B45276" w:rsidRPr="007C6C48" w:rsidRDefault="00B45276" w:rsidP="0016716F">
      <w:pPr>
        <w:widowControl w:val="0"/>
        <w:autoSpaceDE w:val="0"/>
        <w:autoSpaceDN w:val="0"/>
        <w:adjustRightInd w:val="0"/>
        <w:ind w:left="480" w:hanging="480"/>
        <w:rPr>
          <w:rFonts w:ascii="Roboto" w:hAnsi="Roboto"/>
          <w:noProof/>
        </w:rPr>
      </w:pPr>
      <w:r w:rsidRPr="007C6C48">
        <w:rPr>
          <w:rFonts w:ascii="Roboto" w:hAnsi="Roboto"/>
          <w:noProof/>
        </w:rPr>
        <w:lastRenderedPageBreak/>
        <w:t>Brounce, M.N., Kelley, K.A. and Cottrell, E., 2014. Variations in Fe3+/∑ Fe of Mariana Arc basalts and mantle wedge f O2. </w:t>
      </w:r>
      <w:r w:rsidRPr="007C6C48">
        <w:rPr>
          <w:rFonts w:ascii="Roboto" w:hAnsi="Roboto"/>
          <w:i/>
          <w:iCs/>
          <w:noProof/>
        </w:rPr>
        <w:t>Journal of Petrology</w:t>
      </w:r>
      <w:r w:rsidRPr="007C6C48">
        <w:rPr>
          <w:rFonts w:ascii="Roboto" w:hAnsi="Roboto"/>
          <w:noProof/>
        </w:rPr>
        <w:t>, </w:t>
      </w:r>
      <w:r w:rsidRPr="007C6C48">
        <w:rPr>
          <w:rFonts w:ascii="Roboto" w:hAnsi="Roboto"/>
          <w:i/>
          <w:iCs/>
          <w:noProof/>
        </w:rPr>
        <w:t>55</w:t>
      </w:r>
      <w:r w:rsidRPr="007C6C48">
        <w:rPr>
          <w:rFonts w:ascii="Roboto" w:hAnsi="Roboto"/>
          <w:noProof/>
        </w:rPr>
        <w:t>(12), pp.2513-2536. https://doi.org/10.1093/petrology/egu065</w:t>
      </w:r>
    </w:p>
    <w:p w14:paraId="18106561" w14:textId="2DDD95EF" w:rsidR="0016716F" w:rsidRPr="007C6C48" w:rsidRDefault="0016716F" w:rsidP="0016716F">
      <w:pPr>
        <w:widowControl w:val="0"/>
        <w:autoSpaceDE w:val="0"/>
        <w:autoSpaceDN w:val="0"/>
        <w:adjustRightInd w:val="0"/>
        <w:ind w:left="480" w:hanging="480"/>
        <w:rPr>
          <w:rFonts w:ascii="Roboto" w:hAnsi="Roboto"/>
          <w:noProof/>
          <w:lang w:val="it-IT"/>
        </w:rPr>
      </w:pPr>
      <w:r w:rsidRPr="007C6C48">
        <w:rPr>
          <w:rFonts w:ascii="Roboto" w:hAnsi="Roboto"/>
          <w:noProof/>
        </w:rPr>
        <w:t xml:space="preserve">Burgisser, A., Alletti, M., Scaillet, B., 2015. Simulating the behavior of volatiles belonging to the C–O–H–S system in silicate melts under magmatic conditions with the software D-Compress. </w:t>
      </w:r>
      <w:r w:rsidRPr="007C6C48">
        <w:rPr>
          <w:rFonts w:ascii="Roboto" w:hAnsi="Roboto"/>
          <w:noProof/>
          <w:lang w:val="it-IT"/>
        </w:rPr>
        <w:t>Comput. Geosci. 79, 1–14. https://doi.org/10.1016/J.CAGEO.2015.03.002</w:t>
      </w:r>
    </w:p>
    <w:p w14:paraId="480DFE20"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lang w:val="it-IT"/>
        </w:rPr>
        <w:t xml:space="preserve">Chowdhury, P., Dasgupta, R., 2019. </w:t>
      </w:r>
      <w:r w:rsidRPr="007C6C48">
        <w:rPr>
          <w:rFonts w:ascii="Roboto" w:hAnsi="Roboto"/>
          <w:noProof/>
        </w:rPr>
        <w:t>Effect of sulfate on the basaltic liquidus and Sulfur Concentration at Anhydrite Saturation (SCAS) of hydrous basalts – Implications for sulfur cycle in subduction zones. Chem. Geol. 522, 162–174. https://doi.org/10.1016/J.CHEMGEO.2019.05.020</w:t>
      </w:r>
    </w:p>
    <w:p w14:paraId="54A34123" w14:textId="04432678" w:rsidR="00566F4B" w:rsidRPr="007C6C48" w:rsidRDefault="00566F4B" w:rsidP="0016716F">
      <w:pPr>
        <w:widowControl w:val="0"/>
        <w:autoSpaceDE w:val="0"/>
        <w:autoSpaceDN w:val="0"/>
        <w:adjustRightInd w:val="0"/>
        <w:ind w:left="480" w:hanging="480"/>
        <w:rPr>
          <w:rFonts w:ascii="Roboto" w:hAnsi="Roboto"/>
          <w:noProof/>
        </w:rPr>
      </w:pPr>
      <w:r w:rsidRPr="007C6C48">
        <w:rPr>
          <w:rFonts w:ascii="Roboto" w:hAnsi="Roboto"/>
          <w:noProof/>
        </w:rPr>
        <w:t>Ding, S., Plank, T., Wallace, P.J. and Rasmussen, D.J., 2023. Sulfur_X: A model of sulfur degassing during magma ascent. </w:t>
      </w:r>
      <w:r w:rsidRPr="007C6C48">
        <w:rPr>
          <w:rFonts w:ascii="Roboto" w:hAnsi="Roboto"/>
          <w:i/>
          <w:iCs/>
          <w:noProof/>
        </w:rPr>
        <w:t>Geochemistry, Geophysics, Geosystems</w:t>
      </w:r>
      <w:r w:rsidRPr="007C6C48">
        <w:rPr>
          <w:rFonts w:ascii="Roboto" w:hAnsi="Roboto"/>
          <w:noProof/>
        </w:rPr>
        <w:t>, </w:t>
      </w:r>
      <w:r w:rsidRPr="007C6C48">
        <w:rPr>
          <w:rFonts w:ascii="Roboto" w:hAnsi="Roboto"/>
          <w:i/>
          <w:iCs/>
          <w:noProof/>
        </w:rPr>
        <w:t>24</w:t>
      </w:r>
      <w:r w:rsidRPr="007C6C48">
        <w:rPr>
          <w:rFonts w:ascii="Roboto" w:hAnsi="Roboto"/>
          <w:noProof/>
        </w:rPr>
        <w:t>(4), p.e2022GC010552. https://doi.org/10.1029/2022GC010552</w:t>
      </w:r>
    </w:p>
    <w:p w14:paraId="5BDADAD4" w14:textId="4F78495C"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Dixon, J.E., 1997. Degassing of alkalic basalts. Am. Mineral. 82, 368–378. https://doi.org/10.2138/AM-1997-3-415/MACHINEREADABLECITATION/RIS</w:t>
      </w:r>
    </w:p>
    <w:p w14:paraId="7609E29C"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Dixon, J.E., Stolper, E.M., Holloway, J.R., 1995. An experimental study of water and carbon dioxide solubilities in mid-ocean ridge basaltic liquids. Part I: Calibration and solubility models. J. Petrol. 36, 1607–1631. https://doi.org/10.1093/oxfordjournals.petrology.a037267</w:t>
      </w:r>
    </w:p>
    <w:p w14:paraId="74477494"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Fine, G., Stolper, E., 1986. Dissolved carbon dioxide in basaltic glasses: concentrations and speciation. Earth Planet. Sci. Lett. 76, 263–278. https://doi.org/10.1016/0012-821X(86)90078-6</w:t>
      </w:r>
    </w:p>
    <w:p w14:paraId="74503FFB"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Fogel, R.A., Rutherford, M.J., 1990. The solubility of carbon dioxide in rhyolitic melts; a quantitative FTIR study. Am. Mineral. 75, 1311–1326.</w:t>
      </w:r>
    </w:p>
    <w:p w14:paraId="45B387E1"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Fortin, M.A., Riddle, J., Desjardins-Langlais, Y., Baker, D.R., 2015. The effect of water on the sulfur concentration at sulfide saturation (SCSS) in natural melts. Geochim. Cosmochim. Acta 160, 100–116. https://doi.org/10.1016/J.GCA.2015.03.022</w:t>
      </w:r>
    </w:p>
    <w:p w14:paraId="645DA3E6" w14:textId="228FC9F2" w:rsidR="002410B1" w:rsidRPr="007C6C48" w:rsidRDefault="002410B1" w:rsidP="0016716F">
      <w:pPr>
        <w:widowControl w:val="0"/>
        <w:autoSpaceDE w:val="0"/>
        <w:autoSpaceDN w:val="0"/>
        <w:adjustRightInd w:val="0"/>
        <w:ind w:left="480" w:hanging="480"/>
        <w:rPr>
          <w:rFonts w:ascii="Roboto" w:hAnsi="Roboto"/>
          <w:noProof/>
        </w:rPr>
      </w:pPr>
      <w:r w:rsidRPr="007C6C48">
        <w:rPr>
          <w:rFonts w:ascii="Roboto" w:hAnsi="Roboto"/>
          <w:noProof/>
        </w:rPr>
        <w:t>Frost, B.R., 2018. Introduction to oxygen fugacity and its petrologic importance. In </w:t>
      </w:r>
      <w:r w:rsidRPr="007C6C48">
        <w:rPr>
          <w:rFonts w:ascii="Roboto" w:hAnsi="Roboto"/>
          <w:i/>
          <w:iCs/>
          <w:noProof/>
        </w:rPr>
        <w:t>Oxide minerals</w:t>
      </w:r>
      <w:r w:rsidRPr="007C6C48">
        <w:rPr>
          <w:rFonts w:ascii="Roboto" w:hAnsi="Roboto"/>
          <w:noProof/>
        </w:rPr>
        <w:t> (pp. 1-10). De Gruyter. https://</w:t>
      </w:r>
      <w:hyperlink r:id="rId12" w:tgtFrame="_blank" w:history="1">
        <w:r w:rsidRPr="007C6C48">
          <w:rPr>
            <w:rStyle w:val="Hyperlink"/>
            <w:rFonts w:ascii="Roboto" w:hAnsi="Roboto"/>
            <w:noProof/>
          </w:rPr>
          <w:t>doi.org/10.1515/9781501508684-004</w:t>
        </w:r>
      </w:hyperlink>
    </w:p>
    <w:p w14:paraId="13709AC8"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Haughton, D.R., Roeder, P.L., Skinner, B.J., 1974. Solubility of Sulfur in Mafic Magmas. Econ. Geol. 69, 451–467. https://doi.org/10.2113/GSECONGEO.69.4.451</w:t>
      </w:r>
    </w:p>
    <w:p w14:paraId="61EEAE8A"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Hirschmann, M.M., Withers, A.C., Ardia, P., Foley, N.T., 2012. Solubility of molecular hydrogen in silicate melts and consequences for volatile evolution of terrestrial planets. Earth Planet. Sci. Lett. 345–348, 38–48. https://doi.org/10.1016/J.EPSL.2012.06.031</w:t>
      </w:r>
    </w:p>
    <w:p w14:paraId="1CAAD3B4" w14:textId="77777777" w:rsidR="0016716F" w:rsidRPr="007C6C48" w:rsidRDefault="0016716F" w:rsidP="0016716F">
      <w:pPr>
        <w:widowControl w:val="0"/>
        <w:autoSpaceDE w:val="0"/>
        <w:autoSpaceDN w:val="0"/>
        <w:adjustRightInd w:val="0"/>
        <w:ind w:left="480" w:hanging="480"/>
        <w:rPr>
          <w:rFonts w:ascii="Roboto" w:hAnsi="Roboto"/>
          <w:noProof/>
          <w:lang w:val="nl-NL"/>
        </w:rPr>
      </w:pPr>
      <w:r w:rsidRPr="007C6C48">
        <w:rPr>
          <w:rFonts w:ascii="Roboto" w:hAnsi="Roboto"/>
          <w:noProof/>
        </w:rPr>
        <w:t xml:space="preserve">Holland, T., Powell, R., 1991. A Compensated-Redlich-Kwong (CORK) equation for volumes and fugacities of CO2 and H2O in the range 1 bar to 50 kbar and 100–1600°C. Contrib. to Mineral. </w:t>
      </w:r>
      <w:r w:rsidRPr="007C6C48">
        <w:rPr>
          <w:rFonts w:ascii="Roboto" w:hAnsi="Roboto"/>
          <w:noProof/>
          <w:lang w:val="nl-NL"/>
        </w:rPr>
        <w:t>Petrol. 1991 1092 109, 265–273. https://doi.org/10.1007/BF00306484</w:t>
      </w:r>
    </w:p>
    <w:p w14:paraId="6088659F"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lang w:val="nl-NL"/>
        </w:rPr>
        <w:t xml:space="preserve">Holloway, J.R., Blank, J.G., 1994. </w:t>
      </w:r>
      <w:r w:rsidRPr="007C6C48">
        <w:rPr>
          <w:rFonts w:ascii="Roboto" w:hAnsi="Roboto"/>
          <w:noProof/>
        </w:rPr>
        <w:t>Application of experimental results to C-O-H species in natural melts. Rev. Mineral. Geochemistry1 30, 187–230.</w:t>
      </w:r>
    </w:p>
    <w:p w14:paraId="6BAF7EAB"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Holloway, J.R., Pan, V., Gudmundsson, G.B., 1992. High-pressure fluid-absent melting experiments in the presence of graphite: oxygen fugacity, ferric/ferrous ratio and dissolved CO2. Eur. J. Mineral. 4, 105–114.</w:t>
      </w:r>
    </w:p>
    <w:p w14:paraId="469B5444"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 xml:space="preserve">Hughes, E.C., Liggins, P., Saper, L., Stolper, E.M., 2024. The effects of oxygen fugacity </w:t>
      </w:r>
      <w:r w:rsidRPr="007C6C48">
        <w:rPr>
          <w:rFonts w:ascii="Roboto" w:hAnsi="Roboto"/>
          <w:noProof/>
        </w:rPr>
        <w:lastRenderedPageBreak/>
        <w:t>and sulfur on the pressure of vapor-saturation of magma. Am. Mineral. 109, 422–438.</w:t>
      </w:r>
    </w:p>
    <w:p w14:paraId="4FFC8F24" w14:textId="77777777" w:rsidR="0016716F" w:rsidRPr="007C6C48" w:rsidRDefault="0016716F" w:rsidP="0016716F">
      <w:pPr>
        <w:widowControl w:val="0"/>
        <w:autoSpaceDE w:val="0"/>
        <w:autoSpaceDN w:val="0"/>
        <w:adjustRightInd w:val="0"/>
        <w:ind w:left="480" w:hanging="480"/>
        <w:rPr>
          <w:rFonts w:ascii="Roboto" w:hAnsi="Roboto"/>
          <w:noProof/>
          <w:lang w:val="it-IT"/>
        </w:rPr>
      </w:pPr>
      <w:r w:rsidRPr="007C6C48">
        <w:rPr>
          <w:rFonts w:ascii="Roboto" w:hAnsi="Roboto"/>
          <w:noProof/>
        </w:rPr>
        <w:t xml:space="preserve">Hughes, E.C., Saper, L.M., Liggins, P., O’Neill, H.S.C., Stolper, E.M., 2022. The sulfur solubility minimum and maximum in silicate melt. J. Geol. Soc. </w:t>
      </w:r>
      <w:r w:rsidRPr="007C6C48">
        <w:rPr>
          <w:rFonts w:ascii="Roboto" w:hAnsi="Roboto"/>
          <w:noProof/>
          <w:lang w:val="it-IT"/>
        </w:rPr>
        <w:t>London. 180, jgs2021-125. https://doi.org/https://doi.org/10.1144/jgs2021-125</w:t>
      </w:r>
    </w:p>
    <w:p w14:paraId="270C3B23"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lang w:val="it-IT"/>
        </w:rPr>
        <w:t xml:space="preserve">Iacono-Marziano, G., Paonita, A., Rizzo, A., Scaillet, B., Gaillard, F., 2010. </w:t>
      </w:r>
      <w:r w:rsidRPr="007C6C48">
        <w:rPr>
          <w:rFonts w:ascii="Roboto" w:hAnsi="Roboto"/>
          <w:noProof/>
        </w:rPr>
        <w:t>Noble gas solubilities in silicate melts: New experimental results and a comprehensive model of the effects of liquid composition, temperature and pressure. Chem. Geol. 279, 145–157. https://doi.org/10.1016/J.CHEMGEO.2010.10.017</w:t>
      </w:r>
    </w:p>
    <w:p w14:paraId="1B456623"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Kadik, A.A., Lukanin, O.A., Lebedev, Y.B., Korovushkina, E.Y., 1972. Solubility of H2O and CO2 in granite and basalt melts at high pressures. Geochem. Int. 9, 1041–1050.</w:t>
      </w:r>
    </w:p>
    <w:p w14:paraId="506C1DF0"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Kress, V.C., Carmichael, I.S.E., 1991. The compressibility of silicate liquids containing Fe2O3 and the effect of composition, temperature, oxygen fugacity and pressure on their redox states. Contrib. to Mineral. Petrol. 108, 82–92. https://doi.org/10.1007/BF00307328</w:t>
      </w:r>
    </w:p>
    <w:p w14:paraId="5EC55621"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Lesne, P., Scaillet, B., Pichavant, M., 2015. The solubility of sulfur in hydrous basaltic melts. Chem. Geol. 418, 104–116. https://doi.org/10.1016/J.CHEMGEO.2015.03.025</w:t>
      </w:r>
    </w:p>
    <w:p w14:paraId="538616F0"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Lesne, P., Scaillet, B., Pichavant, M., Brey, G.P., 2011. The carbon dioxide solubility in alkali basalts: an experimental study. Contrib. to Mineral. Petrol. 162, 153–168. https://doi.org/10.1007/s00410-010-0585-0</w:t>
      </w:r>
    </w:p>
    <w:p w14:paraId="5A2AE50E"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Liggins, P., Shorttle, O., Rimmer, P.B., 2020. Can volcanism build hydrogen-rich early atmospheres? Earth Planet. Sci. Lett. 550, 116546. https://doi.org/10.1016/J.EPSL.2020.116546</w:t>
      </w:r>
    </w:p>
    <w:p w14:paraId="3AA22B32"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Liu, K., Zhang, L., Guo, X., Ni, H., 2021. Effects of sulfide composition and melt H2O on sulfur content at sulfide saturation in basaltic melts. Chem. Geol. 559, 119913. https://doi.org/10.1016/j.chemgeo.2020.119913</w:t>
      </w:r>
    </w:p>
    <w:p w14:paraId="7A5FE039"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Liu, K., Zhang, L., Ni, H., 2023. Anhydrite solubility enhanced by CaO in silicate melts: Implications for sulfur cycling in subduction zones. Geochim. Cosmochim. Acta 349, 135–145. https://doi.org/10.1016/J.GCA.2023.04.007</w:t>
      </w:r>
    </w:p>
    <w:p w14:paraId="4B29DA5A"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Liu, Y., Samaha, N.T., Baker, D.R., 2007. Sulfur concentration at sulfide saturation (SCSS) in magmatic silicate melts. Geochim. Cosmochim. Acta 71, 1783–1799. https://doi.org/10.1016/J.GCA.2007.01.004</w:t>
      </w:r>
    </w:p>
    <w:p w14:paraId="1FAA7B0D"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Moune, S., Holtz, F., Botcharnikov, R.E., 2009. Sulphur solubility in andesitic to basaltic melts: implications for Hekla volcano. Contrib. to Mineral. Petrol. 157, 691–707. https://doi.org/10.1007/s00410-008-0359-0</w:t>
      </w:r>
    </w:p>
    <w:p w14:paraId="6A3F58B8"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Moussallam, Y., Oppenheimer, C., Scaillet, B., 2019. On the relationship between oxidation state and temperature of volcanic gas emissions. Earth Planet. Sci. Lett. 520, 260–267. https://doi.org/10.1016/J.EPSL.2019.05.036</w:t>
      </w:r>
    </w:p>
    <w:p w14:paraId="7CA50A6B" w14:textId="6EAF96EE" w:rsidR="002410B1" w:rsidRPr="007C6C48" w:rsidRDefault="002410B1" w:rsidP="0016716F">
      <w:pPr>
        <w:widowControl w:val="0"/>
        <w:autoSpaceDE w:val="0"/>
        <w:autoSpaceDN w:val="0"/>
        <w:adjustRightInd w:val="0"/>
        <w:ind w:left="480" w:hanging="480"/>
        <w:rPr>
          <w:rFonts w:ascii="Roboto" w:hAnsi="Roboto"/>
          <w:noProof/>
        </w:rPr>
      </w:pPr>
      <w:r w:rsidRPr="007C6C48">
        <w:rPr>
          <w:rFonts w:ascii="Roboto" w:hAnsi="Roboto"/>
          <w:noProof/>
        </w:rPr>
        <w:t>O'Neill, H.S., 1987. Quartz-fayalite-iron and quartz-fayalite-magnetite equilibria and the free energy of formation of fayalite (Fe 2 SiO 4) and magnetite (Fe 3 O 4). </w:t>
      </w:r>
      <w:r w:rsidRPr="007C6C48">
        <w:rPr>
          <w:rFonts w:ascii="Roboto" w:hAnsi="Roboto"/>
          <w:i/>
          <w:iCs/>
          <w:noProof/>
        </w:rPr>
        <w:t>American Mineralogist</w:t>
      </w:r>
      <w:r w:rsidRPr="007C6C48">
        <w:rPr>
          <w:rFonts w:ascii="Roboto" w:hAnsi="Roboto"/>
          <w:noProof/>
        </w:rPr>
        <w:t>, </w:t>
      </w:r>
      <w:r w:rsidRPr="007C6C48">
        <w:rPr>
          <w:rFonts w:ascii="Roboto" w:hAnsi="Roboto"/>
          <w:i/>
          <w:iCs/>
          <w:noProof/>
        </w:rPr>
        <w:t>72</w:t>
      </w:r>
      <w:r w:rsidRPr="007C6C48">
        <w:rPr>
          <w:rFonts w:ascii="Roboto" w:hAnsi="Roboto"/>
          <w:noProof/>
        </w:rPr>
        <w:t>(1-2), pp.67-75.</w:t>
      </w:r>
    </w:p>
    <w:p w14:paraId="1B3B7120"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O’Neill, H.S.C., 2021. The thermodynamic controls on sulfide saturation in silicate melts with application to Ocean Floor Basalts., in: Moretti, R., Neuville, D.R. (Eds.), Magma Redox Geochemistry, Geophysical Monograph Series. John Wiley &amp; Sons, Inc., pp. 177–213. https://doi.org/10.1002/9781119473206.ch10</w:t>
      </w:r>
    </w:p>
    <w:p w14:paraId="526F89C7"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 xml:space="preserve">O’Neill, H.S.C., Berry, A.J., Mallmann, G., 2018. The oxidation state of iron in Mid-Ocean Ridge Basaltic (MORB) glasses: Implications for their petrogenesis and </w:t>
      </w:r>
      <w:r w:rsidRPr="007C6C48">
        <w:rPr>
          <w:rFonts w:ascii="Roboto" w:hAnsi="Roboto"/>
          <w:noProof/>
        </w:rPr>
        <w:lastRenderedPageBreak/>
        <w:t>oxygen fugacities. Earth Planet. Sci. Lett. 504, 152–162. https://doi.org/10.1016/J.EPSL.2018.10.002</w:t>
      </w:r>
    </w:p>
    <w:p w14:paraId="1C057721"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O’Neill, H.S.C., Mavrogenes, J.A., 2022. The sulfate capacities of silicate melts. Geochim. Cosmochim. Acta. https://doi.org/10.1016/J.GCA.2022.06.020</w:t>
      </w:r>
    </w:p>
    <w:p w14:paraId="18B7ECAE"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O’Neill, H.S.C., Mavrogenes, J.A., 2002. The sulfide capacity and the sulfur content at sulfide saturation of silicate melts at 1400°C and 1 bar. J. Petrol. 43, 1049–1087. https://doi.org/10.1093/petrology/43.6.1049</w:t>
      </w:r>
    </w:p>
    <w:p w14:paraId="62FF91D2"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Ohmoto, H., Kerrick, D.M., 1977. Devolatilization equilibria in graphitic systems. Am. J. Sci. 277, 1013–1044. https://doi.org/10.2475/AJS.277.8.1013</w:t>
      </w:r>
    </w:p>
    <w:p w14:paraId="018A117D"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Pan, V., Holloway, J.R., Hervig, R.L., 1991. The pressure and temperature dependence of carbon dioxide solubility in tholeiitic basalt melts. Geochim. Cosmochim. Acta 55, 1587–1595. https://doi.org/10.1016/0016-7037(91)90130-W</w:t>
      </w:r>
    </w:p>
    <w:p w14:paraId="28CDA6FA" w14:textId="77777777" w:rsidR="0016716F" w:rsidRPr="007C6C48" w:rsidRDefault="0016716F" w:rsidP="0016716F">
      <w:pPr>
        <w:widowControl w:val="0"/>
        <w:autoSpaceDE w:val="0"/>
        <w:autoSpaceDN w:val="0"/>
        <w:adjustRightInd w:val="0"/>
        <w:ind w:left="480" w:hanging="480"/>
        <w:rPr>
          <w:rFonts w:ascii="Roboto" w:hAnsi="Roboto"/>
          <w:noProof/>
          <w:lang w:val="de-DE"/>
        </w:rPr>
      </w:pPr>
      <w:r w:rsidRPr="007C6C48">
        <w:rPr>
          <w:rFonts w:ascii="Roboto" w:hAnsi="Roboto"/>
          <w:noProof/>
        </w:rPr>
        <w:t xml:space="preserve">Shaw, H.R., Wones, D.R., 1964. Fugacity coefficients for hydrogen gas between 0 degrees and 1000 degrees C, for pressures to 3000 atm. </w:t>
      </w:r>
      <w:r w:rsidRPr="007C6C48">
        <w:rPr>
          <w:rFonts w:ascii="Roboto" w:hAnsi="Roboto"/>
          <w:noProof/>
          <w:lang w:val="de-DE"/>
        </w:rPr>
        <w:t>Am. J. Sci. 262, 918–929. https://doi.org/10.2475/AJS.262.7.918</w:t>
      </w:r>
    </w:p>
    <w:p w14:paraId="748B91FF"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lang w:val="de-DE"/>
        </w:rPr>
        <w:t xml:space="preserve">Shi, P., Saxena, S.K., 1992. </w:t>
      </w:r>
      <w:r w:rsidRPr="007C6C48">
        <w:rPr>
          <w:rFonts w:ascii="Roboto" w:hAnsi="Roboto"/>
          <w:noProof/>
        </w:rPr>
        <w:t>Thermodynamic modeing of the C-H-O-S fluid system. Am. Mineral. 77, 1038–1049.</w:t>
      </w:r>
    </w:p>
    <w:p w14:paraId="296CCC6D" w14:textId="77777777" w:rsidR="0016716F" w:rsidRPr="007C6C48" w:rsidRDefault="0016716F" w:rsidP="0016716F">
      <w:pPr>
        <w:widowControl w:val="0"/>
        <w:autoSpaceDE w:val="0"/>
        <w:autoSpaceDN w:val="0"/>
        <w:adjustRightInd w:val="0"/>
        <w:ind w:left="480" w:hanging="480"/>
        <w:rPr>
          <w:rFonts w:ascii="Roboto" w:hAnsi="Roboto"/>
          <w:noProof/>
          <w:lang w:val="de-DE"/>
        </w:rPr>
      </w:pPr>
      <w:r w:rsidRPr="007C6C48">
        <w:rPr>
          <w:rFonts w:ascii="Roboto" w:hAnsi="Roboto"/>
          <w:noProof/>
        </w:rPr>
        <w:t xml:space="preserve">Shishkina, T.A., Botcharnikov, R.E., Holtz, F., Almeev, R.R., Portnyagin, M.V., 2010. Solubility of H2O- and CO2-bearing fluids in tholeiitic basalts at pressures up to 500 MPa. </w:t>
      </w:r>
      <w:r w:rsidRPr="007C6C48">
        <w:rPr>
          <w:rFonts w:ascii="Roboto" w:hAnsi="Roboto"/>
          <w:noProof/>
          <w:lang w:val="de-DE"/>
        </w:rPr>
        <w:t>Chem. Geol. 277, 115–125. https://doi.org/10.1016/J.CHEMGEO.2010.07.014</w:t>
      </w:r>
    </w:p>
    <w:p w14:paraId="4DEB394E"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lang w:val="de-DE"/>
        </w:rPr>
        <w:t xml:space="preserve">Silver, L.A., Ihinger, P.D., Stolper, E.M., 1990. </w:t>
      </w:r>
      <w:r w:rsidRPr="007C6C48">
        <w:rPr>
          <w:rFonts w:ascii="Roboto" w:hAnsi="Roboto"/>
          <w:noProof/>
        </w:rPr>
        <w:t>The influence of bulk composition on the speciation of water in silicate glasses. Contrib. to Mineral. Petrol. 104, 142–162. https://doi.org/10.1007/BF00306439</w:t>
      </w:r>
    </w:p>
    <w:p w14:paraId="540238A8"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Smythe, D.J., Wood, B.J., Kiseeva, E.S., 2017. The S content of silicate melts at sulfide saturation: New experiments and a model incorporating the effects of sulfide composition. Am. Mineral. 102, 795–803. https://doi.org/10.2138/AM-2017-5800CCBY</w:t>
      </w:r>
    </w:p>
    <w:p w14:paraId="74445E45"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Stanley, B.D., Hirschmann, M.M., Withers, A.C., 2014. Solubility of COH volatiles in graphite-saturated martian basalts. Geochim. Cosmochim. Acta 129, 54–76. https://doi.org/10.1016/j.gca.2013.12.013</w:t>
      </w:r>
    </w:p>
    <w:p w14:paraId="7DE163B7"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Thibault, Y., Holloway, J.R., 1994. Solubility of CO2 in a Ca-rich leucitite: effects of pressure, temperature, and oxygen fugacity. Contrib. to Mineral. Petrol. 116, 216–224. https://doi.org/10.1007/BF00310701/METRICS</w:t>
      </w:r>
    </w:p>
    <w:p w14:paraId="4ABB5DFD"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Tuff, J., O’Neill, H.S.C., 2010. The effect of sulfur on the partitioning of Ni and other first-row transition elements between olivine and silicate melt. Geochim. Cosmochim. Acta 74, 6180–6205. https://doi.org/10.1016/J.GCA.2010.08.014</w:t>
      </w:r>
    </w:p>
    <w:p w14:paraId="11118C27"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rPr>
        <w:t>Wetzel, D.T., Rutherford, M.J., Jacobsen, S.D., Hauri, E.H., Saal, A.E., 2013. Degassing of reduced carbon from planetary basalts. Proc. Natl. Acad. Sci. 110, 8010–8013. https://doi.org/10.1073/PNAS.1219266110</w:t>
      </w:r>
    </w:p>
    <w:p w14:paraId="2F288744" w14:textId="0EDF110C" w:rsidR="00B45276" w:rsidRPr="007C6C48" w:rsidRDefault="00B45276" w:rsidP="0016716F">
      <w:pPr>
        <w:widowControl w:val="0"/>
        <w:autoSpaceDE w:val="0"/>
        <w:autoSpaceDN w:val="0"/>
        <w:adjustRightInd w:val="0"/>
        <w:ind w:left="480" w:hanging="480"/>
        <w:rPr>
          <w:rFonts w:ascii="Roboto" w:hAnsi="Roboto"/>
          <w:noProof/>
        </w:rPr>
      </w:pPr>
      <w:r w:rsidRPr="007C6C48">
        <w:rPr>
          <w:rFonts w:ascii="Roboto" w:hAnsi="Roboto"/>
          <w:noProof/>
        </w:rPr>
        <w:t>Wieser, P., Petrelli, M., Lubbers, J., Wieser, E., Ozaydin, S., Kent, A. and Till, C. (2022) “Thermobar: An open-source Python3 tool for thermobarometry and hygrometry”, </w:t>
      </w:r>
      <w:r w:rsidRPr="007C6C48">
        <w:rPr>
          <w:rFonts w:ascii="Roboto" w:hAnsi="Roboto"/>
          <w:i/>
          <w:iCs/>
          <w:noProof/>
        </w:rPr>
        <w:t>Volcanica</w:t>
      </w:r>
      <w:r w:rsidRPr="007C6C48">
        <w:rPr>
          <w:rFonts w:ascii="Roboto" w:hAnsi="Roboto"/>
          <w:noProof/>
        </w:rPr>
        <w:t>, 5(2), pp. 349–384. doi: 10.30909/vol.05.02.349384.</w:t>
      </w:r>
    </w:p>
    <w:p w14:paraId="693A7474" w14:textId="77E88AFA"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lang w:val="de-DE"/>
        </w:rPr>
        <w:t xml:space="preserve">Wieser, P.E., Gleeson, M., 2023. </w:t>
      </w:r>
      <w:r w:rsidRPr="007C6C48">
        <w:rPr>
          <w:rFonts w:ascii="Roboto" w:hAnsi="Roboto"/>
          <w:noProof/>
        </w:rPr>
        <w:t>PySulfSat: An open-source Python3 tool for modeling sulfide and sulfate saturation. Volcanica 6, 107–127. https://doi.org/10.30909/VOL.06.01.107127</w:t>
      </w:r>
    </w:p>
    <w:p w14:paraId="02928081" w14:textId="77777777" w:rsidR="0016716F" w:rsidRPr="007C6C48" w:rsidRDefault="0016716F" w:rsidP="0016716F">
      <w:pPr>
        <w:widowControl w:val="0"/>
        <w:autoSpaceDE w:val="0"/>
        <w:autoSpaceDN w:val="0"/>
        <w:adjustRightInd w:val="0"/>
        <w:ind w:left="480" w:hanging="480"/>
        <w:rPr>
          <w:rFonts w:ascii="Roboto" w:hAnsi="Roboto"/>
          <w:noProof/>
          <w:lang w:val="it-IT"/>
        </w:rPr>
      </w:pPr>
      <w:r w:rsidRPr="007C6C48">
        <w:rPr>
          <w:rFonts w:ascii="Roboto" w:hAnsi="Roboto"/>
          <w:noProof/>
        </w:rPr>
        <w:t xml:space="preserve">Witham, F., Blundy, J.D., Kohn, S.C., Lesne, P., Dixon, J.E., Churakov, S. V., Botcharnikov, R.E., 2012. SolEx: A model for mixed COHSCl-volatile solubilities and exsolved gas compositions in basalt. </w:t>
      </w:r>
      <w:r w:rsidRPr="007C6C48">
        <w:rPr>
          <w:rFonts w:ascii="Roboto" w:hAnsi="Roboto"/>
          <w:noProof/>
          <w:lang w:val="it-IT"/>
        </w:rPr>
        <w:t xml:space="preserve">Comput. Geosci. 45, 87–97. </w:t>
      </w:r>
      <w:r w:rsidRPr="007C6C48">
        <w:rPr>
          <w:rFonts w:ascii="Roboto" w:hAnsi="Roboto"/>
          <w:noProof/>
          <w:lang w:val="it-IT"/>
        </w:rPr>
        <w:lastRenderedPageBreak/>
        <w:t>https://doi.org/10.1016/j.cageo.2011.09.021</w:t>
      </w:r>
    </w:p>
    <w:p w14:paraId="495879BA" w14:textId="77777777" w:rsidR="0016716F" w:rsidRPr="007C6C48" w:rsidRDefault="0016716F" w:rsidP="0016716F">
      <w:pPr>
        <w:widowControl w:val="0"/>
        <w:autoSpaceDE w:val="0"/>
        <w:autoSpaceDN w:val="0"/>
        <w:adjustRightInd w:val="0"/>
        <w:ind w:left="480" w:hanging="480"/>
        <w:rPr>
          <w:rFonts w:ascii="Roboto" w:hAnsi="Roboto"/>
          <w:noProof/>
        </w:rPr>
      </w:pPr>
      <w:r w:rsidRPr="007C6C48">
        <w:rPr>
          <w:rFonts w:ascii="Roboto" w:hAnsi="Roboto"/>
          <w:noProof/>
          <w:lang w:val="it-IT"/>
        </w:rPr>
        <w:t xml:space="preserve">Zajacz, Z., Tsay, A., 2019. </w:t>
      </w:r>
      <w:r w:rsidRPr="007C6C48">
        <w:rPr>
          <w:rFonts w:ascii="Roboto" w:hAnsi="Roboto"/>
          <w:noProof/>
        </w:rPr>
        <w:t>An accurate model to predict sulfur concentration at anhydrite saturation in silicate melts. Geochim. Cosmochim. Acta 261, 288–304. https://doi.org/10.1016/J.GCA.2019.07.007</w:t>
      </w:r>
    </w:p>
    <w:p w14:paraId="3DBADF89" w14:textId="6242BC7F" w:rsidR="0016716F" w:rsidRPr="007C6C48" w:rsidRDefault="0016716F" w:rsidP="0016716F">
      <w:pPr>
        <w:rPr>
          <w:rFonts w:ascii="Roboto" w:hAnsi="Roboto"/>
        </w:rPr>
      </w:pPr>
      <w:r w:rsidRPr="007C6C48">
        <w:rPr>
          <w:rFonts w:ascii="Roboto" w:hAnsi="Roboto"/>
        </w:rPr>
        <w:fldChar w:fldCharType="end"/>
      </w:r>
    </w:p>
    <w:sectPr w:rsidR="0016716F" w:rsidRPr="007C6C48" w:rsidSect="008C52C2">
      <w:footerReference w:type="even" r:id="rId13"/>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B6D3" w14:textId="77777777" w:rsidR="005071A4" w:rsidRDefault="005071A4">
      <w:pPr>
        <w:spacing w:line="240" w:lineRule="auto"/>
      </w:pPr>
      <w:r>
        <w:separator/>
      </w:r>
    </w:p>
  </w:endnote>
  <w:endnote w:type="continuationSeparator" w:id="0">
    <w:p w14:paraId="46AD1CA4" w14:textId="77777777" w:rsidR="005071A4" w:rsidRDefault="00507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011750"/>
      <w:docPartObj>
        <w:docPartGallery w:val="Page Numbers (Bottom of Page)"/>
        <w:docPartUnique/>
      </w:docPartObj>
    </w:sdtPr>
    <w:sdtContent>
      <w:p w14:paraId="3E5ED63C" w14:textId="77777777" w:rsidR="0094248A" w:rsidRDefault="0016716F" w:rsidP="00375C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4D933D" w14:textId="77777777" w:rsidR="0094248A" w:rsidRDefault="0094248A" w:rsidP="00CB11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7546956"/>
      <w:docPartObj>
        <w:docPartGallery w:val="Page Numbers (Bottom of Page)"/>
        <w:docPartUnique/>
      </w:docPartObj>
    </w:sdtPr>
    <w:sdtContent>
      <w:p w14:paraId="3408245B" w14:textId="77777777" w:rsidR="0094248A" w:rsidRDefault="0016716F" w:rsidP="00375C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67794C" w14:textId="77777777" w:rsidR="0094248A" w:rsidRDefault="0094248A" w:rsidP="00CB11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1899" w14:textId="77777777" w:rsidR="005071A4" w:rsidRDefault="005071A4">
      <w:pPr>
        <w:spacing w:line="240" w:lineRule="auto"/>
      </w:pPr>
      <w:r>
        <w:separator/>
      </w:r>
    </w:p>
  </w:footnote>
  <w:footnote w:type="continuationSeparator" w:id="0">
    <w:p w14:paraId="61B6EE2E" w14:textId="77777777" w:rsidR="005071A4" w:rsidRDefault="005071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80449"/>
    <w:multiLevelType w:val="multilevel"/>
    <w:tmpl w:val="1EA8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4D4D8A"/>
    <w:multiLevelType w:val="hybridMultilevel"/>
    <w:tmpl w:val="E4088F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52331D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822408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5E811AE"/>
    <w:multiLevelType w:val="hybridMultilevel"/>
    <w:tmpl w:val="1A0C97E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2176500">
    <w:abstractNumId w:val="3"/>
  </w:num>
  <w:num w:numId="2" w16cid:durableId="2050565236">
    <w:abstractNumId w:val="2"/>
  </w:num>
  <w:num w:numId="3" w16cid:durableId="1160921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2045098">
    <w:abstractNumId w:val="4"/>
  </w:num>
  <w:num w:numId="5" w16cid:durableId="557785196">
    <w:abstractNumId w:val="0"/>
  </w:num>
  <w:num w:numId="6" w16cid:durableId="83869428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6F"/>
    <w:rsid w:val="000229A8"/>
    <w:rsid w:val="00024F1A"/>
    <w:rsid w:val="00025882"/>
    <w:rsid w:val="00031B93"/>
    <w:rsid w:val="00073889"/>
    <w:rsid w:val="00085EAF"/>
    <w:rsid w:val="000E28FD"/>
    <w:rsid w:val="000E3899"/>
    <w:rsid w:val="0010473B"/>
    <w:rsid w:val="00144A27"/>
    <w:rsid w:val="0015477F"/>
    <w:rsid w:val="0016716F"/>
    <w:rsid w:val="001A1A9B"/>
    <w:rsid w:val="001A61DD"/>
    <w:rsid w:val="001B010B"/>
    <w:rsid w:val="001D465C"/>
    <w:rsid w:val="001D7C4F"/>
    <w:rsid w:val="001E7ABD"/>
    <w:rsid w:val="001F10E6"/>
    <w:rsid w:val="002410B1"/>
    <w:rsid w:val="00244004"/>
    <w:rsid w:val="0025121F"/>
    <w:rsid w:val="002860A7"/>
    <w:rsid w:val="002D33A2"/>
    <w:rsid w:val="002F0513"/>
    <w:rsid w:val="00353D44"/>
    <w:rsid w:val="00370488"/>
    <w:rsid w:val="003747B3"/>
    <w:rsid w:val="00390C3F"/>
    <w:rsid w:val="003C2D3F"/>
    <w:rsid w:val="003C7674"/>
    <w:rsid w:val="00412E7F"/>
    <w:rsid w:val="004210CD"/>
    <w:rsid w:val="00493D97"/>
    <w:rsid w:val="004B6548"/>
    <w:rsid w:val="004C25CB"/>
    <w:rsid w:val="004C6287"/>
    <w:rsid w:val="004D29E4"/>
    <w:rsid w:val="004E3BD1"/>
    <w:rsid w:val="004F746F"/>
    <w:rsid w:val="005071A4"/>
    <w:rsid w:val="00530F0B"/>
    <w:rsid w:val="0055358B"/>
    <w:rsid w:val="00563332"/>
    <w:rsid w:val="00566F4B"/>
    <w:rsid w:val="0058021C"/>
    <w:rsid w:val="0059278A"/>
    <w:rsid w:val="00592E58"/>
    <w:rsid w:val="005B10AA"/>
    <w:rsid w:val="005C2D66"/>
    <w:rsid w:val="005D04B4"/>
    <w:rsid w:val="005D0D30"/>
    <w:rsid w:val="005F59D0"/>
    <w:rsid w:val="0061632B"/>
    <w:rsid w:val="0066319A"/>
    <w:rsid w:val="006829FE"/>
    <w:rsid w:val="006A028C"/>
    <w:rsid w:val="006A59BA"/>
    <w:rsid w:val="006A647B"/>
    <w:rsid w:val="006D1329"/>
    <w:rsid w:val="00704447"/>
    <w:rsid w:val="00711D5B"/>
    <w:rsid w:val="00726532"/>
    <w:rsid w:val="007630AD"/>
    <w:rsid w:val="00766C19"/>
    <w:rsid w:val="00784158"/>
    <w:rsid w:val="007A392D"/>
    <w:rsid w:val="007C4383"/>
    <w:rsid w:val="007C613D"/>
    <w:rsid w:val="007C6C48"/>
    <w:rsid w:val="007D065A"/>
    <w:rsid w:val="007D2E49"/>
    <w:rsid w:val="00841EAD"/>
    <w:rsid w:val="00857B23"/>
    <w:rsid w:val="0086713C"/>
    <w:rsid w:val="0088127F"/>
    <w:rsid w:val="008856F3"/>
    <w:rsid w:val="00886385"/>
    <w:rsid w:val="008A3EE0"/>
    <w:rsid w:val="008C2CF7"/>
    <w:rsid w:val="008C68F9"/>
    <w:rsid w:val="008F6B65"/>
    <w:rsid w:val="00907E9E"/>
    <w:rsid w:val="00910223"/>
    <w:rsid w:val="00910E6C"/>
    <w:rsid w:val="009142E1"/>
    <w:rsid w:val="0091656D"/>
    <w:rsid w:val="00916F32"/>
    <w:rsid w:val="0094248A"/>
    <w:rsid w:val="009610B9"/>
    <w:rsid w:val="00962FF5"/>
    <w:rsid w:val="009715B8"/>
    <w:rsid w:val="00A1633C"/>
    <w:rsid w:val="00A20467"/>
    <w:rsid w:val="00A756B3"/>
    <w:rsid w:val="00AA5401"/>
    <w:rsid w:val="00AF3633"/>
    <w:rsid w:val="00B02647"/>
    <w:rsid w:val="00B45276"/>
    <w:rsid w:val="00B60153"/>
    <w:rsid w:val="00B953A1"/>
    <w:rsid w:val="00BA0A80"/>
    <w:rsid w:val="00BA0C41"/>
    <w:rsid w:val="00BB3F89"/>
    <w:rsid w:val="00BC43CC"/>
    <w:rsid w:val="00BE701A"/>
    <w:rsid w:val="00BF4E5F"/>
    <w:rsid w:val="00C753FE"/>
    <w:rsid w:val="00C87CEB"/>
    <w:rsid w:val="00CA1CED"/>
    <w:rsid w:val="00CB0BAA"/>
    <w:rsid w:val="00CE17BE"/>
    <w:rsid w:val="00CF6F46"/>
    <w:rsid w:val="00D03159"/>
    <w:rsid w:val="00D04F77"/>
    <w:rsid w:val="00D16B84"/>
    <w:rsid w:val="00D67C16"/>
    <w:rsid w:val="00D74C63"/>
    <w:rsid w:val="00D8154F"/>
    <w:rsid w:val="00D912A1"/>
    <w:rsid w:val="00DF4ABB"/>
    <w:rsid w:val="00E479A7"/>
    <w:rsid w:val="00E608E6"/>
    <w:rsid w:val="00E65C2F"/>
    <w:rsid w:val="00E9533F"/>
    <w:rsid w:val="00EF029C"/>
    <w:rsid w:val="00EF340F"/>
    <w:rsid w:val="00EF6EC4"/>
    <w:rsid w:val="00F67E55"/>
    <w:rsid w:val="00F81143"/>
    <w:rsid w:val="00F911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5233C"/>
  <w15:chartTrackingRefBased/>
  <w15:docId w15:val="{ACFAE911-C9CD-0147-B510-3E36861D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488"/>
    <w:pPr>
      <w:spacing w:line="240" w:lineRule="atLeast"/>
      <w:ind w:firstLine="360"/>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6716F"/>
    <w:pPr>
      <w:keepNext/>
      <w:keepLines/>
      <w:numPr>
        <w:numId w:val="1"/>
      </w:numPr>
      <w:spacing w:before="240" w:after="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16716F"/>
    <w:pPr>
      <w:keepNext/>
      <w:keepLines/>
      <w:numPr>
        <w:ilvl w:val="1"/>
        <w:numId w:val="1"/>
      </w:numPr>
      <w:tabs>
        <w:tab w:val="left" w:pos="432"/>
      </w:tabs>
      <w:snapToGrid w:val="0"/>
      <w:spacing w:before="240" w:after="240"/>
      <w:ind w:left="0" w:firstLine="0"/>
      <w:outlineLvl w:val="1"/>
    </w:pPr>
    <w:rPr>
      <w:rFonts w:eastAsiaTheme="majorEastAsia" w:cstheme="majorBidi"/>
      <w:color w:val="000000" w:themeColor="text1"/>
      <w:szCs w:val="26"/>
      <w:u w:val="single"/>
    </w:rPr>
  </w:style>
  <w:style w:type="paragraph" w:styleId="Heading3">
    <w:name w:val="heading 3"/>
    <w:basedOn w:val="Normal"/>
    <w:next w:val="Normal"/>
    <w:link w:val="Heading3Char"/>
    <w:uiPriority w:val="9"/>
    <w:unhideWhenUsed/>
    <w:qFormat/>
    <w:rsid w:val="0016716F"/>
    <w:pPr>
      <w:keepNext/>
      <w:keepLines/>
      <w:numPr>
        <w:ilvl w:val="2"/>
        <w:numId w:val="1"/>
      </w:numPr>
      <w:spacing w:before="40"/>
      <w:outlineLvl w:val="2"/>
    </w:pPr>
    <w:rPr>
      <w:rFonts w:eastAsiaTheme="majorEastAsia" w:cstheme="majorBidi"/>
      <w:color w:val="000000" w:themeColor="text1"/>
    </w:rPr>
  </w:style>
  <w:style w:type="paragraph" w:styleId="Heading4">
    <w:name w:val="heading 4"/>
    <w:basedOn w:val="Normal"/>
    <w:next w:val="Normal"/>
    <w:link w:val="Heading4Char"/>
    <w:uiPriority w:val="9"/>
    <w:unhideWhenUsed/>
    <w:qFormat/>
    <w:rsid w:val="0016716F"/>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716F"/>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716F"/>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6716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6716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16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16F"/>
    <w:rPr>
      <w:rFonts w:ascii="Times New Roman" w:eastAsiaTheme="majorEastAsia" w:hAnsi="Times New Roman" w:cstheme="majorBidi"/>
      <w:b/>
      <w:color w:val="000000" w:themeColor="text1"/>
      <w:szCs w:val="32"/>
      <w:lang w:eastAsia="en-GB"/>
    </w:rPr>
  </w:style>
  <w:style w:type="character" w:customStyle="1" w:styleId="Heading2Char">
    <w:name w:val="Heading 2 Char"/>
    <w:basedOn w:val="DefaultParagraphFont"/>
    <w:link w:val="Heading2"/>
    <w:uiPriority w:val="9"/>
    <w:rsid w:val="0016716F"/>
    <w:rPr>
      <w:rFonts w:ascii="Times New Roman" w:eastAsiaTheme="majorEastAsia" w:hAnsi="Times New Roman" w:cstheme="majorBidi"/>
      <w:color w:val="000000" w:themeColor="text1"/>
      <w:szCs w:val="26"/>
      <w:u w:val="single"/>
      <w:lang w:eastAsia="en-GB"/>
    </w:rPr>
  </w:style>
  <w:style w:type="character" w:customStyle="1" w:styleId="Heading3Char">
    <w:name w:val="Heading 3 Char"/>
    <w:basedOn w:val="DefaultParagraphFont"/>
    <w:link w:val="Heading3"/>
    <w:uiPriority w:val="9"/>
    <w:rsid w:val="0016716F"/>
    <w:rPr>
      <w:rFonts w:ascii="Times New Roman" w:eastAsiaTheme="majorEastAsia" w:hAnsi="Times New Roman" w:cstheme="majorBidi"/>
      <w:color w:val="000000" w:themeColor="text1"/>
      <w:lang w:eastAsia="en-GB"/>
    </w:rPr>
  </w:style>
  <w:style w:type="character" w:customStyle="1" w:styleId="Heading4Char">
    <w:name w:val="Heading 4 Char"/>
    <w:basedOn w:val="DefaultParagraphFont"/>
    <w:link w:val="Heading4"/>
    <w:uiPriority w:val="9"/>
    <w:rsid w:val="0016716F"/>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16716F"/>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16716F"/>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16716F"/>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16716F"/>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16716F"/>
    <w:rPr>
      <w:rFonts w:asciiTheme="majorHAnsi" w:eastAsiaTheme="majorEastAsia" w:hAnsiTheme="majorHAnsi" w:cstheme="majorBidi"/>
      <w:i/>
      <w:iCs/>
      <w:color w:val="272727" w:themeColor="text1" w:themeTint="D8"/>
      <w:sz w:val="21"/>
      <w:szCs w:val="21"/>
      <w:lang w:eastAsia="en-GB"/>
    </w:rPr>
  </w:style>
  <w:style w:type="table" w:styleId="TableGrid">
    <w:name w:val="Table Grid"/>
    <w:basedOn w:val="TableNormal"/>
    <w:uiPriority w:val="39"/>
    <w:rsid w:val="0016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6716F"/>
    <w:pPr>
      <w:spacing w:after="200" w:line="240" w:lineRule="exact"/>
      <w:ind w:firstLine="0"/>
    </w:pPr>
    <w:rPr>
      <w:iCs/>
      <w:color w:val="44546A" w:themeColor="text2"/>
      <w:sz w:val="20"/>
      <w:szCs w:val="18"/>
    </w:rPr>
  </w:style>
  <w:style w:type="paragraph" w:styleId="NoSpacing">
    <w:name w:val="No Spacing"/>
    <w:uiPriority w:val="1"/>
    <w:qFormat/>
    <w:rsid w:val="0016716F"/>
    <w:pPr>
      <w:spacing w:after="240"/>
    </w:pPr>
    <w:rPr>
      <w:rFonts w:ascii="Times New Roman" w:hAnsi="Times New Roman"/>
    </w:rPr>
  </w:style>
  <w:style w:type="character" w:styleId="CommentReference">
    <w:name w:val="annotation reference"/>
    <w:basedOn w:val="DefaultParagraphFont"/>
    <w:uiPriority w:val="99"/>
    <w:semiHidden/>
    <w:unhideWhenUsed/>
    <w:rsid w:val="0016716F"/>
    <w:rPr>
      <w:rFonts w:cs="Times New Roman"/>
      <w:sz w:val="16"/>
      <w:szCs w:val="16"/>
    </w:rPr>
  </w:style>
  <w:style w:type="paragraph" w:styleId="CommentText">
    <w:name w:val="annotation text"/>
    <w:basedOn w:val="Normal"/>
    <w:link w:val="CommentTextChar"/>
    <w:uiPriority w:val="99"/>
    <w:unhideWhenUsed/>
    <w:rsid w:val="0016716F"/>
    <w:pPr>
      <w:adjustRightInd w:val="0"/>
      <w:snapToGrid w:val="0"/>
      <w:spacing w:after="240" w:line="200" w:lineRule="exact"/>
    </w:pPr>
    <w:rPr>
      <w:rFonts w:asciiTheme="majorBidi" w:eastAsiaTheme="minorEastAsia" w:hAnsiTheme="majorBidi"/>
      <w:sz w:val="20"/>
      <w:szCs w:val="20"/>
    </w:rPr>
  </w:style>
  <w:style w:type="character" w:customStyle="1" w:styleId="CommentTextChar">
    <w:name w:val="Comment Text Char"/>
    <w:basedOn w:val="DefaultParagraphFont"/>
    <w:link w:val="CommentText"/>
    <w:uiPriority w:val="99"/>
    <w:rsid w:val="0016716F"/>
    <w:rPr>
      <w:rFonts w:asciiTheme="majorBidi" w:eastAsiaTheme="minorEastAsia" w:hAnsiTheme="majorBid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6716F"/>
    <w:pPr>
      <w:adjustRightInd/>
      <w:snapToGrid/>
      <w:spacing w:after="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6716F"/>
    <w:rPr>
      <w:rFonts w:asciiTheme="majorBidi" w:eastAsiaTheme="minorEastAsia" w:hAnsiTheme="majorBidi" w:cs="Times New Roman"/>
      <w:b/>
      <w:bCs/>
      <w:sz w:val="20"/>
      <w:szCs w:val="20"/>
      <w:lang w:eastAsia="en-GB"/>
    </w:rPr>
  </w:style>
  <w:style w:type="paragraph" w:customStyle="1" w:styleId="equation">
    <w:name w:val="equation"/>
    <w:basedOn w:val="Normal"/>
    <w:qFormat/>
    <w:rsid w:val="0016716F"/>
    <w:pPr>
      <w:tabs>
        <w:tab w:val="center" w:pos="4680"/>
        <w:tab w:val="right" w:pos="9360"/>
      </w:tabs>
      <w:adjustRightInd w:val="0"/>
      <w:snapToGrid w:val="0"/>
      <w:spacing w:before="240" w:after="240"/>
      <w:jc w:val="both"/>
    </w:pPr>
    <w:rPr>
      <w:rFonts w:asciiTheme="majorBidi" w:eastAsiaTheme="minorEastAsia" w:hAnsiTheme="majorBidi"/>
    </w:rPr>
  </w:style>
  <w:style w:type="paragraph" w:styleId="BalloonText">
    <w:name w:val="Balloon Text"/>
    <w:basedOn w:val="Normal"/>
    <w:link w:val="BalloonTextChar"/>
    <w:uiPriority w:val="99"/>
    <w:semiHidden/>
    <w:unhideWhenUsed/>
    <w:rsid w:val="0016716F"/>
    <w:pPr>
      <w:adjustRightInd w:val="0"/>
      <w:snapToGrid w:val="0"/>
    </w:pPr>
    <w:rPr>
      <w:rFonts w:eastAsiaTheme="minorEastAsia"/>
      <w:sz w:val="18"/>
      <w:szCs w:val="18"/>
    </w:rPr>
  </w:style>
  <w:style w:type="character" w:customStyle="1" w:styleId="BalloonTextChar">
    <w:name w:val="Balloon Text Char"/>
    <w:basedOn w:val="DefaultParagraphFont"/>
    <w:link w:val="BalloonText"/>
    <w:uiPriority w:val="99"/>
    <w:semiHidden/>
    <w:rsid w:val="0016716F"/>
    <w:rPr>
      <w:rFonts w:ascii="Times New Roman" w:eastAsiaTheme="minorEastAsia" w:hAnsi="Times New Roman" w:cs="Times New Roman"/>
      <w:sz w:val="18"/>
      <w:szCs w:val="18"/>
      <w:lang w:eastAsia="en-GB"/>
    </w:rPr>
  </w:style>
  <w:style w:type="paragraph" w:styleId="ListParagraph">
    <w:name w:val="List Paragraph"/>
    <w:basedOn w:val="Normal"/>
    <w:uiPriority w:val="34"/>
    <w:qFormat/>
    <w:rsid w:val="0016716F"/>
    <w:pPr>
      <w:adjustRightInd w:val="0"/>
      <w:snapToGrid w:val="0"/>
      <w:spacing w:after="240"/>
      <w:ind w:left="720"/>
      <w:contextualSpacing/>
    </w:pPr>
    <w:rPr>
      <w:rFonts w:asciiTheme="majorBidi" w:eastAsiaTheme="minorEastAsia" w:hAnsiTheme="majorBidi"/>
    </w:rPr>
  </w:style>
  <w:style w:type="character" w:styleId="Hyperlink">
    <w:name w:val="Hyperlink"/>
    <w:basedOn w:val="DefaultParagraphFont"/>
    <w:uiPriority w:val="99"/>
    <w:unhideWhenUsed/>
    <w:rsid w:val="0016716F"/>
    <w:rPr>
      <w:rFonts w:cs="Times New Roman"/>
      <w:color w:val="0000FF"/>
      <w:u w:val="single"/>
    </w:rPr>
  </w:style>
  <w:style w:type="paragraph" w:styleId="Footer">
    <w:name w:val="footer"/>
    <w:basedOn w:val="Normal"/>
    <w:link w:val="FooterChar"/>
    <w:uiPriority w:val="99"/>
    <w:unhideWhenUsed/>
    <w:rsid w:val="0016716F"/>
    <w:pPr>
      <w:tabs>
        <w:tab w:val="center" w:pos="4513"/>
        <w:tab w:val="right" w:pos="9026"/>
      </w:tabs>
      <w:adjustRightInd w:val="0"/>
      <w:snapToGrid w:val="0"/>
      <w:spacing w:after="240"/>
    </w:pPr>
    <w:rPr>
      <w:rFonts w:asciiTheme="majorBidi" w:eastAsiaTheme="minorEastAsia" w:hAnsiTheme="majorBidi"/>
    </w:rPr>
  </w:style>
  <w:style w:type="character" w:customStyle="1" w:styleId="FooterChar">
    <w:name w:val="Footer Char"/>
    <w:basedOn w:val="DefaultParagraphFont"/>
    <w:link w:val="Footer"/>
    <w:uiPriority w:val="99"/>
    <w:rsid w:val="0016716F"/>
    <w:rPr>
      <w:rFonts w:asciiTheme="majorBidi" w:eastAsiaTheme="minorEastAsia" w:hAnsiTheme="majorBidi" w:cs="Times New Roman"/>
      <w:lang w:eastAsia="en-GB"/>
    </w:rPr>
  </w:style>
  <w:style w:type="paragraph" w:styleId="Header">
    <w:name w:val="header"/>
    <w:basedOn w:val="Normal"/>
    <w:link w:val="HeaderChar"/>
    <w:uiPriority w:val="99"/>
    <w:unhideWhenUsed/>
    <w:rsid w:val="0016716F"/>
    <w:pPr>
      <w:tabs>
        <w:tab w:val="center" w:pos="4513"/>
        <w:tab w:val="right" w:pos="9026"/>
      </w:tabs>
      <w:adjustRightInd w:val="0"/>
      <w:snapToGrid w:val="0"/>
      <w:spacing w:after="240"/>
    </w:pPr>
    <w:rPr>
      <w:rFonts w:asciiTheme="majorBidi" w:eastAsiaTheme="minorEastAsia" w:hAnsiTheme="majorBidi"/>
    </w:rPr>
  </w:style>
  <w:style w:type="character" w:customStyle="1" w:styleId="HeaderChar">
    <w:name w:val="Header Char"/>
    <w:basedOn w:val="DefaultParagraphFont"/>
    <w:link w:val="Header"/>
    <w:uiPriority w:val="99"/>
    <w:rsid w:val="0016716F"/>
    <w:rPr>
      <w:rFonts w:asciiTheme="majorBidi" w:eastAsiaTheme="minorEastAsia" w:hAnsiTheme="majorBidi" w:cs="Times New Roman"/>
      <w:lang w:eastAsia="en-GB"/>
    </w:rPr>
  </w:style>
  <w:style w:type="character" w:styleId="PlaceholderText">
    <w:name w:val="Placeholder Text"/>
    <w:basedOn w:val="DefaultParagraphFont"/>
    <w:uiPriority w:val="99"/>
    <w:semiHidden/>
    <w:rsid w:val="0016716F"/>
    <w:rPr>
      <w:color w:val="808080"/>
    </w:rPr>
  </w:style>
  <w:style w:type="character" w:styleId="UnresolvedMention">
    <w:name w:val="Unresolved Mention"/>
    <w:basedOn w:val="DefaultParagraphFont"/>
    <w:uiPriority w:val="99"/>
    <w:semiHidden/>
    <w:unhideWhenUsed/>
    <w:rsid w:val="0016716F"/>
    <w:rPr>
      <w:color w:val="605E5C"/>
      <w:shd w:val="clear" w:color="auto" w:fill="E1DFDD"/>
    </w:rPr>
  </w:style>
  <w:style w:type="paragraph" w:styleId="Revision">
    <w:name w:val="Revision"/>
    <w:hidden/>
    <w:uiPriority w:val="99"/>
    <w:semiHidden/>
    <w:rsid w:val="0016716F"/>
  </w:style>
  <w:style w:type="character" w:styleId="PageNumber">
    <w:name w:val="page number"/>
    <w:basedOn w:val="DefaultParagraphFont"/>
    <w:uiPriority w:val="99"/>
    <w:semiHidden/>
    <w:unhideWhenUsed/>
    <w:rsid w:val="0016716F"/>
  </w:style>
  <w:style w:type="paragraph" w:styleId="HTMLPreformatted">
    <w:name w:val="HTML Preformatted"/>
    <w:basedOn w:val="Normal"/>
    <w:link w:val="HTMLPreformattedChar"/>
    <w:uiPriority w:val="99"/>
    <w:unhideWhenUsed/>
    <w:rsid w:val="00167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716F"/>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16716F"/>
    <w:rPr>
      <w:color w:val="954F72" w:themeColor="followedHyperlink"/>
      <w:u w:val="single"/>
    </w:rPr>
  </w:style>
  <w:style w:type="paragraph" w:customStyle="1" w:styleId="figurecaption">
    <w:name w:val="figure caption"/>
    <w:basedOn w:val="Normal"/>
    <w:qFormat/>
    <w:rsid w:val="0016716F"/>
    <w:pPr>
      <w:keepNext/>
      <w:ind w:firstLine="0"/>
      <w:jc w:val="both"/>
    </w:pPr>
    <w:rPr>
      <w:color w:val="000000" w:themeColor="text1"/>
      <w:sz w:val="20"/>
      <w:szCs w:val="20"/>
    </w:rPr>
  </w:style>
  <w:style w:type="paragraph" w:styleId="FootnoteText">
    <w:name w:val="footnote text"/>
    <w:basedOn w:val="Normal"/>
    <w:link w:val="FootnoteTextChar"/>
    <w:uiPriority w:val="99"/>
    <w:semiHidden/>
    <w:unhideWhenUsed/>
    <w:rsid w:val="0016716F"/>
    <w:pPr>
      <w:spacing w:line="240" w:lineRule="auto"/>
    </w:pPr>
    <w:rPr>
      <w:sz w:val="20"/>
      <w:szCs w:val="20"/>
    </w:rPr>
  </w:style>
  <w:style w:type="character" w:customStyle="1" w:styleId="FootnoteTextChar">
    <w:name w:val="Footnote Text Char"/>
    <w:basedOn w:val="DefaultParagraphFont"/>
    <w:link w:val="FootnoteText"/>
    <w:uiPriority w:val="99"/>
    <w:semiHidden/>
    <w:rsid w:val="0016716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6716F"/>
    <w:rPr>
      <w:vertAlign w:val="superscript"/>
    </w:rPr>
  </w:style>
  <w:style w:type="character" w:styleId="LineNumber">
    <w:name w:val="line number"/>
    <w:basedOn w:val="DefaultParagraphFont"/>
    <w:uiPriority w:val="99"/>
    <w:semiHidden/>
    <w:unhideWhenUsed/>
    <w:rsid w:val="00167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7064">
      <w:bodyDiv w:val="1"/>
      <w:marLeft w:val="0"/>
      <w:marRight w:val="0"/>
      <w:marTop w:val="0"/>
      <w:marBottom w:val="0"/>
      <w:divBdr>
        <w:top w:val="none" w:sz="0" w:space="0" w:color="auto"/>
        <w:left w:val="none" w:sz="0" w:space="0" w:color="auto"/>
        <w:bottom w:val="none" w:sz="0" w:space="0" w:color="auto"/>
        <w:right w:val="none" w:sz="0" w:space="0" w:color="auto"/>
      </w:divBdr>
    </w:div>
    <w:div w:id="158348636">
      <w:bodyDiv w:val="1"/>
      <w:marLeft w:val="0"/>
      <w:marRight w:val="0"/>
      <w:marTop w:val="0"/>
      <w:marBottom w:val="0"/>
      <w:divBdr>
        <w:top w:val="none" w:sz="0" w:space="0" w:color="auto"/>
        <w:left w:val="none" w:sz="0" w:space="0" w:color="auto"/>
        <w:bottom w:val="none" w:sz="0" w:space="0" w:color="auto"/>
        <w:right w:val="none" w:sz="0" w:space="0" w:color="auto"/>
      </w:divBdr>
    </w:div>
    <w:div w:id="305594391">
      <w:bodyDiv w:val="1"/>
      <w:marLeft w:val="0"/>
      <w:marRight w:val="0"/>
      <w:marTop w:val="0"/>
      <w:marBottom w:val="0"/>
      <w:divBdr>
        <w:top w:val="none" w:sz="0" w:space="0" w:color="auto"/>
        <w:left w:val="none" w:sz="0" w:space="0" w:color="auto"/>
        <w:bottom w:val="none" w:sz="0" w:space="0" w:color="auto"/>
        <w:right w:val="none" w:sz="0" w:space="0" w:color="auto"/>
      </w:divBdr>
    </w:div>
    <w:div w:id="479929514">
      <w:bodyDiv w:val="1"/>
      <w:marLeft w:val="0"/>
      <w:marRight w:val="0"/>
      <w:marTop w:val="0"/>
      <w:marBottom w:val="0"/>
      <w:divBdr>
        <w:top w:val="none" w:sz="0" w:space="0" w:color="auto"/>
        <w:left w:val="none" w:sz="0" w:space="0" w:color="auto"/>
        <w:bottom w:val="none" w:sz="0" w:space="0" w:color="auto"/>
        <w:right w:val="none" w:sz="0" w:space="0" w:color="auto"/>
      </w:divBdr>
    </w:div>
    <w:div w:id="669912902">
      <w:bodyDiv w:val="1"/>
      <w:marLeft w:val="0"/>
      <w:marRight w:val="0"/>
      <w:marTop w:val="0"/>
      <w:marBottom w:val="0"/>
      <w:divBdr>
        <w:top w:val="none" w:sz="0" w:space="0" w:color="auto"/>
        <w:left w:val="none" w:sz="0" w:space="0" w:color="auto"/>
        <w:bottom w:val="none" w:sz="0" w:space="0" w:color="auto"/>
        <w:right w:val="none" w:sz="0" w:space="0" w:color="auto"/>
      </w:divBdr>
      <w:divsChild>
        <w:div w:id="14811160">
          <w:marLeft w:val="0"/>
          <w:marRight w:val="0"/>
          <w:marTop w:val="0"/>
          <w:marBottom w:val="0"/>
          <w:divBdr>
            <w:top w:val="none" w:sz="0" w:space="0" w:color="auto"/>
            <w:left w:val="none" w:sz="0" w:space="0" w:color="auto"/>
            <w:bottom w:val="none" w:sz="0" w:space="0" w:color="auto"/>
            <w:right w:val="none" w:sz="0" w:space="0" w:color="auto"/>
          </w:divBdr>
          <w:divsChild>
            <w:div w:id="2576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10555">
      <w:bodyDiv w:val="1"/>
      <w:marLeft w:val="0"/>
      <w:marRight w:val="0"/>
      <w:marTop w:val="0"/>
      <w:marBottom w:val="0"/>
      <w:divBdr>
        <w:top w:val="none" w:sz="0" w:space="0" w:color="auto"/>
        <w:left w:val="none" w:sz="0" w:space="0" w:color="auto"/>
        <w:bottom w:val="none" w:sz="0" w:space="0" w:color="auto"/>
        <w:right w:val="none" w:sz="0" w:space="0" w:color="auto"/>
      </w:divBdr>
    </w:div>
    <w:div w:id="1020859890">
      <w:bodyDiv w:val="1"/>
      <w:marLeft w:val="0"/>
      <w:marRight w:val="0"/>
      <w:marTop w:val="0"/>
      <w:marBottom w:val="0"/>
      <w:divBdr>
        <w:top w:val="none" w:sz="0" w:space="0" w:color="auto"/>
        <w:left w:val="none" w:sz="0" w:space="0" w:color="auto"/>
        <w:bottom w:val="none" w:sz="0" w:space="0" w:color="auto"/>
        <w:right w:val="none" w:sz="0" w:space="0" w:color="auto"/>
      </w:divBdr>
    </w:div>
    <w:div w:id="1074397469">
      <w:bodyDiv w:val="1"/>
      <w:marLeft w:val="0"/>
      <w:marRight w:val="0"/>
      <w:marTop w:val="0"/>
      <w:marBottom w:val="0"/>
      <w:divBdr>
        <w:top w:val="none" w:sz="0" w:space="0" w:color="auto"/>
        <w:left w:val="none" w:sz="0" w:space="0" w:color="auto"/>
        <w:bottom w:val="none" w:sz="0" w:space="0" w:color="auto"/>
        <w:right w:val="none" w:sz="0" w:space="0" w:color="auto"/>
      </w:divBdr>
      <w:divsChild>
        <w:div w:id="900364104">
          <w:marLeft w:val="0"/>
          <w:marRight w:val="0"/>
          <w:marTop w:val="0"/>
          <w:marBottom w:val="0"/>
          <w:divBdr>
            <w:top w:val="none" w:sz="0" w:space="0" w:color="auto"/>
            <w:left w:val="none" w:sz="0" w:space="0" w:color="auto"/>
            <w:bottom w:val="none" w:sz="0" w:space="0" w:color="auto"/>
            <w:right w:val="none" w:sz="0" w:space="0" w:color="auto"/>
          </w:divBdr>
          <w:divsChild>
            <w:div w:id="21203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9012">
      <w:bodyDiv w:val="1"/>
      <w:marLeft w:val="0"/>
      <w:marRight w:val="0"/>
      <w:marTop w:val="0"/>
      <w:marBottom w:val="0"/>
      <w:divBdr>
        <w:top w:val="none" w:sz="0" w:space="0" w:color="auto"/>
        <w:left w:val="none" w:sz="0" w:space="0" w:color="auto"/>
        <w:bottom w:val="none" w:sz="0" w:space="0" w:color="auto"/>
        <w:right w:val="none" w:sz="0" w:space="0" w:color="auto"/>
      </w:divBdr>
    </w:div>
    <w:div w:id="1436055928">
      <w:bodyDiv w:val="1"/>
      <w:marLeft w:val="0"/>
      <w:marRight w:val="0"/>
      <w:marTop w:val="0"/>
      <w:marBottom w:val="0"/>
      <w:divBdr>
        <w:top w:val="none" w:sz="0" w:space="0" w:color="auto"/>
        <w:left w:val="none" w:sz="0" w:space="0" w:color="auto"/>
        <w:bottom w:val="none" w:sz="0" w:space="0" w:color="auto"/>
        <w:right w:val="none" w:sz="0" w:space="0" w:color="auto"/>
      </w:divBdr>
      <w:divsChild>
        <w:div w:id="193663256">
          <w:marLeft w:val="0"/>
          <w:marRight w:val="0"/>
          <w:marTop w:val="0"/>
          <w:marBottom w:val="0"/>
          <w:divBdr>
            <w:top w:val="none" w:sz="0" w:space="0" w:color="auto"/>
            <w:left w:val="none" w:sz="0" w:space="0" w:color="auto"/>
            <w:bottom w:val="none" w:sz="0" w:space="0" w:color="auto"/>
            <w:right w:val="none" w:sz="0" w:space="0" w:color="auto"/>
          </w:divBdr>
          <w:divsChild>
            <w:div w:id="930971454">
              <w:marLeft w:val="0"/>
              <w:marRight w:val="0"/>
              <w:marTop w:val="0"/>
              <w:marBottom w:val="0"/>
              <w:divBdr>
                <w:top w:val="none" w:sz="0" w:space="0" w:color="auto"/>
                <w:left w:val="none" w:sz="0" w:space="0" w:color="auto"/>
                <w:bottom w:val="none" w:sz="0" w:space="0" w:color="auto"/>
                <w:right w:val="none" w:sz="0" w:space="0" w:color="auto"/>
              </w:divBdr>
            </w:div>
            <w:div w:id="691345121">
              <w:marLeft w:val="0"/>
              <w:marRight w:val="0"/>
              <w:marTop w:val="0"/>
              <w:marBottom w:val="0"/>
              <w:divBdr>
                <w:top w:val="none" w:sz="0" w:space="0" w:color="auto"/>
                <w:left w:val="none" w:sz="0" w:space="0" w:color="auto"/>
                <w:bottom w:val="none" w:sz="0" w:space="0" w:color="auto"/>
                <w:right w:val="none" w:sz="0" w:space="0" w:color="auto"/>
              </w:divBdr>
            </w:div>
            <w:div w:id="1408843135">
              <w:marLeft w:val="0"/>
              <w:marRight w:val="0"/>
              <w:marTop w:val="0"/>
              <w:marBottom w:val="0"/>
              <w:divBdr>
                <w:top w:val="none" w:sz="0" w:space="0" w:color="auto"/>
                <w:left w:val="none" w:sz="0" w:space="0" w:color="auto"/>
                <w:bottom w:val="none" w:sz="0" w:space="0" w:color="auto"/>
                <w:right w:val="none" w:sz="0" w:space="0" w:color="auto"/>
              </w:divBdr>
            </w:div>
            <w:div w:id="1032078185">
              <w:marLeft w:val="0"/>
              <w:marRight w:val="0"/>
              <w:marTop w:val="0"/>
              <w:marBottom w:val="0"/>
              <w:divBdr>
                <w:top w:val="none" w:sz="0" w:space="0" w:color="auto"/>
                <w:left w:val="none" w:sz="0" w:space="0" w:color="auto"/>
                <w:bottom w:val="none" w:sz="0" w:space="0" w:color="auto"/>
                <w:right w:val="none" w:sz="0" w:space="0" w:color="auto"/>
              </w:divBdr>
            </w:div>
            <w:div w:id="9895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519">
      <w:bodyDiv w:val="1"/>
      <w:marLeft w:val="0"/>
      <w:marRight w:val="0"/>
      <w:marTop w:val="0"/>
      <w:marBottom w:val="0"/>
      <w:divBdr>
        <w:top w:val="none" w:sz="0" w:space="0" w:color="auto"/>
        <w:left w:val="none" w:sz="0" w:space="0" w:color="auto"/>
        <w:bottom w:val="none" w:sz="0" w:space="0" w:color="auto"/>
        <w:right w:val="none" w:sz="0" w:space="0" w:color="auto"/>
      </w:divBdr>
      <w:divsChild>
        <w:div w:id="819885620">
          <w:marLeft w:val="0"/>
          <w:marRight w:val="0"/>
          <w:marTop w:val="0"/>
          <w:marBottom w:val="0"/>
          <w:divBdr>
            <w:top w:val="none" w:sz="0" w:space="0" w:color="auto"/>
            <w:left w:val="none" w:sz="0" w:space="0" w:color="auto"/>
            <w:bottom w:val="none" w:sz="0" w:space="0" w:color="auto"/>
            <w:right w:val="none" w:sz="0" w:space="0" w:color="auto"/>
          </w:divBdr>
          <w:divsChild>
            <w:div w:id="18347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9780">
      <w:bodyDiv w:val="1"/>
      <w:marLeft w:val="0"/>
      <w:marRight w:val="0"/>
      <w:marTop w:val="0"/>
      <w:marBottom w:val="0"/>
      <w:divBdr>
        <w:top w:val="none" w:sz="0" w:space="0" w:color="auto"/>
        <w:left w:val="none" w:sz="0" w:space="0" w:color="auto"/>
        <w:bottom w:val="none" w:sz="0" w:space="0" w:color="auto"/>
        <w:right w:val="none" w:sz="0" w:space="0" w:color="auto"/>
      </w:divBdr>
      <w:divsChild>
        <w:div w:id="1200895823">
          <w:marLeft w:val="0"/>
          <w:marRight w:val="0"/>
          <w:marTop w:val="0"/>
          <w:marBottom w:val="0"/>
          <w:divBdr>
            <w:top w:val="none" w:sz="0" w:space="0" w:color="auto"/>
            <w:left w:val="none" w:sz="0" w:space="0" w:color="auto"/>
            <w:bottom w:val="none" w:sz="0" w:space="0" w:color="auto"/>
            <w:right w:val="none" w:sz="0" w:space="0" w:color="auto"/>
          </w:divBdr>
          <w:divsChild>
            <w:div w:id="8905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8803">
      <w:bodyDiv w:val="1"/>
      <w:marLeft w:val="0"/>
      <w:marRight w:val="0"/>
      <w:marTop w:val="0"/>
      <w:marBottom w:val="0"/>
      <w:divBdr>
        <w:top w:val="none" w:sz="0" w:space="0" w:color="auto"/>
        <w:left w:val="none" w:sz="0" w:space="0" w:color="auto"/>
        <w:bottom w:val="none" w:sz="0" w:space="0" w:color="auto"/>
        <w:right w:val="none" w:sz="0" w:space="0" w:color="auto"/>
      </w:divBdr>
      <w:divsChild>
        <w:div w:id="979921400">
          <w:marLeft w:val="0"/>
          <w:marRight w:val="0"/>
          <w:marTop w:val="0"/>
          <w:marBottom w:val="0"/>
          <w:divBdr>
            <w:top w:val="none" w:sz="0" w:space="0" w:color="auto"/>
            <w:left w:val="none" w:sz="0" w:space="0" w:color="auto"/>
            <w:bottom w:val="none" w:sz="0" w:space="0" w:color="auto"/>
            <w:right w:val="none" w:sz="0" w:space="0" w:color="auto"/>
          </w:divBdr>
          <w:divsChild>
            <w:div w:id="206180836">
              <w:marLeft w:val="0"/>
              <w:marRight w:val="0"/>
              <w:marTop w:val="0"/>
              <w:marBottom w:val="0"/>
              <w:divBdr>
                <w:top w:val="none" w:sz="0" w:space="0" w:color="auto"/>
                <w:left w:val="none" w:sz="0" w:space="0" w:color="auto"/>
                <w:bottom w:val="none" w:sz="0" w:space="0" w:color="auto"/>
                <w:right w:val="none" w:sz="0" w:space="0" w:color="auto"/>
              </w:divBdr>
            </w:div>
            <w:div w:id="1709988406">
              <w:marLeft w:val="0"/>
              <w:marRight w:val="0"/>
              <w:marTop w:val="0"/>
              <w:marBottom w:val="0"/>
              <w:divBdr>
                <w:top w:val="none" w:sz="0" w:space="0" w:color="auto"/>
                <w:left w:val="none" w:sz="0" w:space="0" w:color="auto"/>
                <w:bottom w:val="none" w:sz="0" w:space="0" w:color="auto"/>
                <w:right w:val="none" w:sz="0" w:space="0" w:color="auto"/>
              </w:divBdr>
            </w:div>
            <w:div w:id="2130081937">
              <w:marLeft w:val="0"/>
              <w:marRight w:val="0"/>
              <w:marTop w:val="0"/>
              <w:marBottom w:val="0"/>
              <w:divBdr>
                <w:top w:val="none" w:sz="0" w:space="0" w:color="auto"/>
                <w:left w:val="none" w:sz="0" w:space="0" w:color="auto"/>
                <w:bottom w:val="none" w:sz="0" w:space="0" w:color="auto"/>
                <w:right w:val="none" w:sz="0" w:space="0" w:color="auto"/>
              </w:divBdr>
            </w:div>
            <w:div w:id="1967807841">
              <w:marLeft w:val="0"/>
              <w:marRight w:val="0"/>
              <w:marTop w:val="0"/>
              <w:marBottom w:val="0"/>
              <w:divBdr>
                <w:top w:val="none" w:sz="0" w:space="0" w:color="auto"/>
                <w:left w:val="none" w:sz="0" w:space="0" w:color="auto"/>
                <w:bottom w:val="none" w:sz="0" w:space="0" w:color="auto"/>
                <w:right w:val="none" w:sz="0" w:space="0" w:color="auto"/>
              </w:divBdr>
            </w:div>
            <w:div w:id="12146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0872">
      <w:bodyDiv w:val="1"/>
      <w:marLeft w:val="0"/>
      <w:marRight w:val="0"/>
      <w:marTop w:val="0"/>
      <w:marBottom w:val="0"/>
      <w:divBdr>
        <w:top w:val="none" w:sz="0" w:space="0" w:color="auto"/>
        <w:left w:val="none" w:sz="0" w:space="0" w:color="auto"/>
        <w:bottom w:val="none" w:sz="0" w:space="0" w:color="auto"/>
        <w:right w:val="none" w:sz="0" w:space="0" w:color="auto"/>
      </w:divBdr>
      <w:divsChild>
        <w:div w:id="56124446">
          <w:marLeft w:val="0"/>
          <w:marRight w:val="0"/>
          <w:marTop w:val="0"/>
          <w:marBottom w:val="0"/>
          <w:divBdr>
            <w:top w:val="none" w:sz="0" w:space="0" w:color="auto"/>
            <w:left w:val="none" w:sz="0" w:space="0" w:color="auto"/>
            <w:bottom w:val="none" w:sz="0" w:space="0" w:color="auto"/>
            <w:right w:val="none" w:sz="0" w:space="0" w:color="auto"/>
          </w:divBdr>
          <w:divsChild>
            <w:div w:id="16029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858">
      <w:bodyDiv w:val="1"/>
      <w:marLeft w:val="0"/>
      <w:marRight w:val="0"/>
      <w:marTop w:val="0"/>
      <w:marBottom w:val="0"/>
      <w:divBdr>
        <w:top w:val="none" w:sz="0" w:space="0" w:color="auto"/>
        <w:left w:val="none" w:sz="0" w:space="0" w:color="auto"/>
        <w:bottom w:val="none" w:sz="0" w:space="0" w:color="auto"/>
        <w:right w:val="none" w:sz="0" w:space="0" w:color="auto"/>
      </w:divBdr>
      <w:divsChild>
        <w:div w:id="2057048281">
          <w:marLeft w:val="0"/>
          <w:marRight w:val="0"/>
          <w:marTop w:val="0"/>
          <w:marBottom w:val="0"/>
          <w:divBdr>
            <w:top w:val="none" w:sz="0" w:space="0" w:color="auto"/>
            <w:left w:val="none" w:sz="0" w:space="0" w:color="auto"/>
            <w:bottom w:val="none" w:sz="0" w:space="0" w:color="auto"/>
            <w:right w:val="none" w:sz="0" w:space="0" w:color="auto"/>
          </w:divBdr>
          <w:divsChild>
            <w:div w:id="1986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15/9781501508684-0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CA365-F9E6-8248-99B3-121A4709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49807</Words>
  <Characters>283902</Characters>
  <Application>Microsoft Office Word</Application>
  <DocSecurity>0</DocSecurity>
  <Lines>2365</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Ery C. (Ery)</dc:creator>
  <cp:keywords/>
  <dc:description/>
  <cp:lastModifiedBy>Anonymous</cp:lastModifiedBy>
  <cp:revision>8</cp:revision>
  <dcterms:created xsi:type="dcterms:W3CDTF">2025-05-28T09:02:00Z</dcterms:created>
  <dcterms:modified xsi:type="dcterms:W3CDTF">2025-11-04T07:37:00Z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http://www.zotero.org/styles/earth-and-planetary-science-letters</vt:lpwstr>
  </property>
  <property fmtid="{D5CDD505-2E9C-101B-9397-08002B2CF9AE}" pid="13" name="Mendeley Recent Style Name 5_1">
    <vt:lpwstr>Earth and Planetary Science Letters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http://www.zotero.org/styles/journal-of-the-geological-society</vt:lpwstr>
  </property>
  <property fmtid="{D5CDD505-2E9C-101B-9397-08002B2CF9AE}" pid="17" name="Mendeley Recent Style Name 7_1">
    <vt:lpwstr>Journal of the Geological Society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http://csl.mendeley.com/styles/24017311/nature</vt:lpwstr>
  </property>
  <property fmtid="{D5CDD505-2E9C-101B-9397-08002B2CF9AE}" pid="21" name="Mendeley Recent Style Name 9_1">
    <vt:lpwstr>Nature - Ery Hughes</vt:lpwstr>
  </property>
  <property fmtid="{D5CDD505-2E9C-101B-9397-08002B2CF9AE}" pid="22" name="Mendeley Document_1">
    <vt:lpwstr>True</vt:lpwstr>
  </property>
  <property fmtid="{D5CDD505-2E9C-101B-9397-08002B2CF9AE}" pid="23" name="Mendeley Unique User Id_1">
    <vt:lpwstr>ffd0abb2-0b0b-321c-9660-16dd96cb343e</vt:lpwstr>
  </property>
  <property fmtid="{D5CDD505-2E9C-101B-9397-08002B2CF9AE}" pid="24" name="Mendeley Citation Style_1">
    <vt:lpwstr>http://www.zotero.org/styles/earth-and-planetary-science-letters</vt:lpwstr>
  </property>
</Properties>
</file>